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rPr>
      </w:pPr>
      <w:r w:rsidDel="00000000" w:rsidR="00000000" w:rsidRPr="00000000">
        <w:rPr>
          <w:rtl w:val="0"/>
        </w:rPr>
      </w:r>
    </w:p>
    <w:tbl>
      <w:tblPr>
        <w:tblStyle w:val="Table1"/>
        <w:tblW w:w="15075.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75"/>
        <w:tblGridChange w:id="0">
          <w:tblGrid>
            <w:gridCol w:w="15075"/>
          </w:tblGrid>
        </w:tblGridChange>
      </w:tblGrid>
      <w:tr>
        <w:trPr>
          <w:cantSplit w:val="0"/>
          <w:trHeight w:val="1043" w:hRule="atLeast"/>
          <w:tblHeader w:val="0"/>
        </w:trPr>
        <w:tc>
          <w:tcPr>
            <w:tcBorders>
              <w:top w:color="595959" w:space="0" w:sz="4" w:val="single"/>
              <w:left w:color="595959" w:space="0" w:sz="4" w:val="single"/>
              <w:bottom w:color="595959" w:space="0" w:sz="4" w:val="single"/>
              <w:right w:color="595959" w:space="0" w:sz="4" w:val="single"/>
            </w:tcBorders>
            <w:shd w:fill="ffb300" w:val="clear"/>
          </w:tcPr>
          <w:p w:rsidR="00000000" w:rsidDel="00000000" w:rsidP="00000000" w:rsidRDefault="00000000" w:rsidRPr="00000000" w14:paraId="00000002">
            <w:pPr>
              <w:jc w:val="right"/>
              <w:rPr>
                <w:color w:val="ffffff"/>
                <w:sz w:val="36"/>
                <w:szCs w:val="36"/>
              </w:rPr>
            </w:pPr>
            <w:r w:rsidDel="00000000" w:rsidR="00000000" w:rsidRPr="00000000">
              <w:rPr>
                <w:rtl w:val="0"/>
              </w:rPr>
              <w:t xml:space="preserve">     </w:t>
            </w:r>
            <w:r w:rsidDel="00000000" w:rsidR="00000000" w:rsidRPr="00000000">
              <w:rPr>
                <w:b w:val="1"/>
                <w:color w:val="ffffff"/>
                <w:sz w:val="36"/>
                <w:szCs w:val="36"/>
                <w:rtl w:val="0"/>
              </w:rPr>
              <w:t xml:space="preserve">Virginia Commonwealth University Bachelor of Science in Psychology</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109220</wp:posOffset>
                      </wp:positionV>
                      <wp:extent cx="2047875" cy="590550"/>
                      <wp:effectExtent b="0" l="0" r="0" t="0"/>
                      <wp:wrapNone/>
                      <wp:docPr id="1" name=""/>
                      <a:graphic>
                        <a:graphicData uri="http://schemas.microsoft.com/office/word/2010/wordprocessingShape">
                          <wps:wsp>
                            <wps:cNvSpPr/>
                            <wps:cNvPr id="2" name="Shape 2"/>
                            <wps:spPr>
                              <a:xfrm>
                                <a:off x="4345875" y="3508538"/>
                                <a:ext cx="2000250" cy="54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TRANSFER GUIDE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Catalog years: 2025-2027</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109220</wp:posOffset>
                      </wp:positionV>
                      <wp:extent cx="2047875" cy="5905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047875" cy="590550"/>
                              </a:xfrm>
                              <a:prstGeom prst="rect"/>
                              <a:ln/>
                            </pic:spPr>
                          </pic:pic>
                        </a:graphicData>
                      </a:graphic>
                    </wp:anchor>
                  </w:drawing>
                </mc:Fallback>
              </mc:AlternateContent>
            </w:r>
          </w:p>
          <w:p w:rsidR="00000000" w:rsidDel="00000000" w:rsidP="00000000" w:rsidRDefault="00000000" w:rsidRPr="00000000" w14:paraId="00000003">
            <w:pPr>
              <w:jc w:val="right"/>
              <w:rPr>
                <w:color w:val="ffffff"/>
                <w:sz w:val="40"/>
                <w:szCs w:val="40"/>
              </w:rPr>
            </w:pPr>
            <w:r w:rsidDel="00000000" w:rsidR="00000000" w:rsidRPr="00000000">
              <w:rPr>
                <w:color w:val="ffffff"/>
                <w:sz w:val="36"/>
                <w:szCs w:val="36"/>
                <w:rtl w:val="0"/>
              </w:rPr>
              <w:t xml:space="preserve">Associate Transfer Degree Plan</w:t>
            </w:r>
            <w:r w:rsidDel="00000000" w:rsidR="00000000" w:rsidRPr="00000000">
              <w:rPr>
                <w:color w:val="ffffff"/>
                <w:sz w:val="40"/>
                <w:szCs w:val="40"/>
                <w:rtl w:val="0"/>
              </w:rPr>
              <w:t xml:space="preserve"> </w:t>
            </w:r>
            <w:r w:rsidDel="00000000" w:rsidR="00000000" w:rsidRPr="00000000">
              <w:rPr>
                <w:color w:val="ffffff"/>
                <w:sz w:val="36"/>
                <w:szCs w:val="36"/>
                <w:rtl w:val="0"/>
              </w:rPr>
              <w:t xml:space="preserve">in Psychology </w:t>
            </w:r>
            <w:r w:rsidDel="00000000" w:rsidR="00000000" w:rsidRPr="00000000">
              <w:rPr>
                <w:rtl w:val="0"/>
              </w:rPr>
            </w:r>
          </w:p>
        </w:tc>
      </w:tr>
      <w:tr>
        <w:trPr>
          <w:cantSplit w:val="0"/>
          <w:trHeight w:val="18" w:hRule="atLeast"/>
          <w:tblHeader w:val="0"/>
        </w:trPr>
        <w:tc>
          <w:tcPr>
            <w:tcBorders>
              <w:top w:color="595959" w:space="0" w:sz="4" w:val="single"/>
              <w:left w:color="595959" w:space="0" w:sz="4" w:val="single"/>
              <w:bottom w:color="595959" w:space="0" w:sz="4" w:val="single"/>
              <w:right w:color="595959" w:space="0" w:sz="4" w:val="single"/>
            </w:tcBorders>
            <w:shd w:fill="000000" w:val="clear"/>
            <w:vAlign w:val="center"/>
          </w:tcPr>
          <w:p w:rsidR="00000000" w:rsidDel="00000000" w:rsidP="00000000" w:rsidRDefault="00000000" w:rsidRPr="00000000" w14:paraId="00000004">
            <w:pPr>
              <w:jc w:val="center"/>
              <w:rPr>
                <w:b w:val="1"/>
                <w:sz w:val="28"/>
                <w:szCs w:val="28"/>
              </w:rPr>
            </w:pPr>
            <w:r w:rsidDel="00000000" w:rsidR="00000000" w:rsidRPr="00000000">
              <w:rPr>
                <w:b w:val="1"/>
                <w:color w:val="ffffff"/>
                <w:sz w:val="28"/>
                <w:szCs w:val="28"/>
                <w:rtl w:val="0"/>
              </w:rPr>
              <w:t xml:space="preserve">COURSE REQUIREMENTS</w:t>
            </w: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tbl>
      <w:tblPr>
        <w:tblStyle w:val="Table2"/>
        <w:tblW w:w="15054.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855"/>
        <w:gridCol w:w="2589"/>
        <w:gridCol w:w="2790"/>
        <w:gridCol w:w="2610"/>
        <w:gridCol w:w="900"/>
        <w:gridCol w:w="3150"/>
        <w:tblGridChange w:id="0">
          <w:tblGrid>
            <w:gridCol w:w="2160"/>
            <w:gridCol w:w="855"/>
            <w:gridCol w:w="2589"/>
            <w:gridCol w:w="2790"/>
            <w:gridCol w:w="2610"/>
            <w:gridCol w:w="900"/>
            <w:gridCol w:w="3150"/>
          </w:tblGrid>
        </w:tblGridChange>
      </w:tblGrid>
      <w:tr>
        <w:trPr>
          <w:cantSplit w:val="0"/>
          <w:trHeight w:val="288" w:hRule="atLeast"/>
          <w:tblHeader w:val="0"/>
        </w:trPr>
        <w:tc>
          <w:tcPr>
            <w:gridSpan w:val="4"/>
            <w:tcBorders>
              <w:top w:color="595959" w:space="0" w:sz="4" w:val="single"/>
              <w:left w:color="595959" w:space="0" w:sz="4" w:val="single"/>
              <w:bottom w:color="595959" w:space="0" w:sz="4" w:val="single"/>
              <w:right w:color="595959" w:space="0" w:sz="48" w:val="single"/>
            </w:tcBorders>
            <w:shd w:fill="d9d9d9" w:val="clear"/>
            <w:vAlign w:val="center"/>
          </w:tcPr>
          <w:p w:rsidR="00000000" w:rsidDel="00000000" w:rsidP="00000000" w:rsidRDefault="00000000" w:rsidRPr="00000000" w14:paraId="00000006">
            <w:pPr>
              <w:jc w:val="center"/>
              <w:rPr>
                <w:sz w:val="24"/>
                <w:szCs w:val="24"/>
              </w:rPr>
            </w:pPr>
            <w:r w:rsidDel="00000000" w:rsidR="00000000" w:rsidRPr="00000000">
              <w:rPr>
                <w:b w:val="1"/>
                <w:sz w:val="24"/>
                <w:szCs w:val="24"/>
                <w:rtl w:val="0"/>
              </w:rPr>
              <w:t xml:space="preserve">Complete at VCCS</w:t>
            </w:r>
            <w:r w:rsidDel="00000000" w:rsidR="00000000" w:rsidRPr="00000000">
              <w:rPr>
                <w:rtl w:val="0"/>
              </w:rPr>
            </w:r>
          </w:p>
        </w:tc>
        <w:tc>
          <w:tcPr>
            <w:gridSpan w:val="3"/>
            <w:tcBorders>
              <w:top w:color="595959" w:space="0" w:sz="4" w:val="single"/>
              <w:left w:color="595959" w:space="0" w:sz="48" w:val="single"/>
              <w:bottom w:color="595959" w:space="0" w:sz="4" w:val="single"/>
              <w:right w:color="595959" w:space="0" w:sz="4" w:val="single"/>
            </w:tcBorders>
            <w:shd w:fill="d9d9d9" w:val="clear"/>
            <w:vAlign w:val="center"/>
          </w:tcPr>
          <w:p w:rsidR="00000000" w:rsidDel="00000000" w:rsidP="00000000" w:rsidRDefault="00000000" w:rsidRPr="00000000" w14:paraId="0000000A">
            <w:pPr>
              <w:jc w:val="center"/>
              <w:rPr>
                <w:sz w:val="24"/>
                <w:szCs w:val="24"/>
              </w:rPr>
            </w:pPr>
            <w:r w:rsidDel="00000000" w:rsidR="00000000" w:rsidRPr="00000000">
              <w:rPr>
                <w:b w:val="1"/>
                <w:sz w:val="24"/>
                <w:szCs w:val="24"/>
                <w:rtl w:val="0"/>
              </w:rPr>
              <w:t xml:space="preserve">Complete at VCU</w:t>
            </w:r>
            <w:r w:rsidDel="00000000" w:rsidR="00000000" w:rsidRPr="00000000">
              <w:rPr>
                <w:rtl w:val="0"/>
              </w:rPr>
            </w:r>
          </w:p>
        </w:tc>
      </w:tr>
      <w:tr>
        <w:trPr>
          <w:cantSplit w:val="0"/>
          <w:trHeight w:val="432" w:hRule="atLeast"/>
          <w:tblHeader w:val="0"/>
        </w:trPr>
        <w:tc>
          <w:tcPr>
            <w:gridSpan w:val="2"/>
            <w:tcBorders>
              <w:top w:color="595959" w:space="0" w:sz="4" w:val="single"/>
              <w:left w:color="595959" w:space="0" w:sz="4" w:val="single"/>
              <w:bottom w:color="595959" w:space="0" w:sz="4" w:val="single"/>
              <w:right w:color="595959" w:space="0" w:sz="18" w:val="single"/>
            </w:tcBorders>
            <w:shd w:fill="auto" w:val="clear"/>
            <w:vAlign w:val="center"/>
          </w:tcPr>
          <w:p w:rsidR="00000000" w:rsidDel="00000000" w:rsidP="00000000" w:rsidRDefault="00000000" w:rsidRPr="00000000" w14:paraId="0000000D">
            <w:pPr>
              <w:jc w:val="center"/>
              <w:rPr>
                <w:b w:val="1"/>
                <w:color w:val="000000"/>
                <w:sz w:val="20"/>
                <w:szCs w:val="20"/>
              </w:rPr>
            </w:pPr>
            <w:r w:rsidDel="00000000" w:rsidR="00000000" w:rsidRPr="00000000">
              <w:rPr>
                <w:b w:val="1"/>
                <w:color w:val="000000"/>
                <w:sz w:val="20"/>
                <w:szCs w:val="20"/>
                <w:rtl w:val="0"/>
              </w:rPr>
              <w:t xml:space="preserve">BACHELOR’S DEGREE REQUIREMENT</w:t>
            </w:r>
          </w:p>
        </w:tc>
        <w:tc>
          <w:tcPr>
            <w:tcBorders>
              <w:top w:color="595959" w:space="0" w:sz="4" w:val="single"/>
              <w:left w:color="595959" w:space="0" w:sz="18" w:val="single"/>
              <w:bottom w:color="595959" w:space="0" w:sz="4" w:val="single"/>
              <w:right w:color="595959" w:space="0" w:sz="18" w:val="single"/>
            </w:tcBorders>
            <w:shd w:fill="auto" w:val="clear"/>
            <w:vAlign w:val="center"/>
          </w:tcPr>
          <w:p w:rsidR="00000000" w:rsidDel="00000000" w:rsidP="00000000" w:rsidRDefault="00000000" w:rsidRPr="00000000" w14:paraId="0000000F">
            <w:pPr>
              <w:jc w:val="center"/>
              <w:rPr>
                <w:b w:val="1"/>
                <w:color w:val="000000"/>
              </w:rPr>
            </w:pPr>
            <w:r w:rsidDel="00000000" w:rsidR="00000000" w:rsidRPr="00000000">
              <w:rPr>
                <w:b w:val="1"/>
                <w:color w:val="000000"/>
                <w:sz w:val="20"/>
                <w:szCs w:val="20"/>
                <w:rtl w:val="0"/>
              </w:rPr>
              <w:t xml:space="preserve">SATISFIED BY </w:t>
            </w:r>
            <w:r w:rsidDel="00000000" w:rsidR="00000000" w:rsidRPr="00000000">
              <w:rPr>
                <w:rtl w:val="0"/>
              </w:rPr>
            </w:r>
          </w:p>
        </w:tc>
        <w:tc>
          <w:tcPr>
            <w:tcBorders>
              <w:top w:color="595959" w:space="0" w:sz="4" w:val="single"/>
              <w:left w:color="595959" w:space="0" w:sz="18" w:val="single"/>
              <w:bottom w:color="595959" w:space="0" w:sz="4" w:val="single"/>
              <w:right w:color="595959" w:space="0" w:sz="48" w:val="single"/>
            </w:tcBorders>
            <w:shd w:fill="auto" w:val="clear"/>
            <w:vAlign w:val="center"/>
          </w:tcPr>
          <w:p w:rsidR="00000000" w:rsidDel="00000000" w:rsidP="00000000" w:rsidRDefault="00000000" w:rsidRPr="00000000" w14:paraId="00000010">
            <w:pPr>
              <w:jc w:val="center"/>
              <w:rPr>
                <w:b w:val="1"/>
                <w:color w:val="000000"/>
              </w:rPr>
            </w:pPr>
            <w:r w:rsidDel="00000000" w:rsidR="00000000" w:rsidRPr="00000000">
              <w:rPr>
                <w:rtl w:val="0"/>
              </w:rPr>
            </w:r>
          </w:p>
        </w:tc>
        <w:tc>
          <w:tcPr>
            <w:gridSpan w:val="2"/>
            <w:tcBorders>
              <w:top w:color="595959" w:space="0" w:sz="4" w:val="single"/>
              <w:left w:color="595959" w:space="0" w:sz="48" w:val="single"/>
              <w:bottom w:color="595959" w:space="0" w:sz="4" w:val="single"/>
              <w:right w:color="595959" w:space="0" w:sz="18" w:val="single"/>
            </w:tcBorders>
            <w:shd w:fill="auto" w:val="clear"/>
            <w:vAlign w:val="center"/>
          </w:tcPr>
          <w:p w:rsidR="00000000" w:rsidDel="00000000" w:rsidP="00000000" w:rsidRDefault="00000000" w:rsidRPr="00000000" w14:paraId="00000011">
            <w:pPr>
              <w:jc w:val="center"/>
              <w:rPr>
                <w:rFonts w:ascii="Times New Roman" w:cs="Times New Roman" w:eastAsia="Times New Roman" w:hAnsi="Times New Roman"/>
                <w:sz w:val="20"/>
                <w:szCs w:val="20"/>
              </w:rPr>
            </w:pPr>
            <w:r w:rsidDel="00000000" w:rsidR="00000000" w:rsidRPr="00000000">
              <w:rPr>
                <w:b w:val="1"/>
                <w:color w:val="000000"/>
                <w:sz w:val="20"/>
                <w:szCs w:val="20"/>
                <w:rtl w:val="0"/>
              </w:rPr>
              <w:t xml:space="preserve">BACHELOR’S DEGREE REQUIREMENT</w:t>
            </w:r>
            <w:r w:rsidDel="00000000" w:rsidR="00000000" w:rsidRPr="00000000">
              <w:rPr>
                <w:rtl w:val="0"/>
              </w:rPr>
            </w:r>
          </w:p>
        </w:tc>
        <w:tc>
          <w:tcPr>
            <w:tcBorders>
              <w:top w:color="595959" w:space="0" w:sz="4" w:val="single"/>
              <w:left w:color="595959" w:space="0" w:sz="18" w:val="single"/>
              <w:right w:color="595959" w:space="0" w:sz="4" w:val="single"/>
            </w:tcBorders>
            <w:shd w:fill="auto" w:val="clear"/>
            <w:vAlign w:val="center"/>
          </w:tcPr>
          <w:p w:rsidR="00000000" w:rsidDel="00000000" w:rsidP="00000000" w:rsidRDefault="00000000" w:rsidRPr="00000000" w14:paraId="00000013">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4" w:hRule="atLeast"/>
          <w:tblHeader w:val="0"/>
        </w:trPr>
        <w:tc>
          <w:tcPr>
            <w:tcBorders>
              <w:top w:color="595959" w:space="0" w:sz="4" w:val="single"/>
              <w:left w:color="595959" w:space="0" w:sz="4" w:val="single"/>
              <w:bottom w:color="595959" w:space="0" w:sz="4" w:val="single"/>
              <w:right w:color="808080" w:space="0" w:sz="4" w:val="single"/>
            </w:tcBorders>
            <w:shd w:fill="f2f2f2" w:val="clear"/>
            <w:vAlign w:val="center"/>
          </w:tcPr>
          <w:p w:rsidR="00000000" w:rsidDel="00000000" w:rsidP="00000000" w:rsidRDefault="00000000" w:rsidRPr="00000000" w14:paraId="00000014">
            <w:pPr>
              <w:jc w:val="center"/>
              <w:rPr>
                <w:b w:val="1"/>
                <w:color w:val="000000"/>
                <w:sz w:val="18"/>
                <w:szCs w:val="18"/>
              </w:rPr>
            </w:pPr>
            <w:r w:rsidDel="00000000" w:rsidR="00000000" w:rsidRPr="00000000">
              <w:rPr>
                <w:b w:val="1"/>
                <w:color w:val="000000"/>
                <w:sz w:val="18"/>
                <w:szCs w:val="18"/>
                <w:rtl w:val="0"/>
              </w:rPr>
              <w:t xml:space="preserve">Course</w:t>
            </w:r>
          </w:p>
        </w:tc>
        <w:tc>
          <w:tcPr>
            <w:tcBorders>
              <w:top w:color="595959" w:space="0" w:sz="4" w:val="single"/>
              <w:left w:color="808080" w:space="0" w:sz="4" w:val="single"/>
              <w:bottom w:color="595959" w:space="0" w:sz="4" w:val="single"/>
              <w:right w:color="595959" w:space="0" w:sz="18" w:val="single"/>
            </w:tcBorders>
            <w:shd w:fill="f2f2f2" w:val="clear"/>
            <w:vAlign w:val="center"/>
          </w:tcPr>
          <w:p w:rsidR="00000000" w:rsidDel="00000000" w:rsidP="00000000" w:rsidRDefault="00000000" w:rsidRPr="00000000" w14:paraId="00000015">
            <w:pPr>
              <w:jc w:val="center"/>
              <w:rPr>
                <w:b w:val="1"/>
                <w:color w:val="000000"/>
                <w:sz w:val="18"/>
                <w:szCs w:val="18"/>
              </w:rPr>
            </w:pPr>
            <w:r w:rsidDel="00000000" w:rsidR="00000000" w:rsidRPr="00000000">
              <w:rPr>
                <w:b w:val="1"/>
                <w:color w:val="000000"/>
                <w:sz w:val="18"/>
                <w:szCs w:val="18"/>
                <w:rtl w:val="0"/>
              </w:rPr>
              <w:t xml:space="preserve">Credits</w:t>
            </w:r>
          </w:p>
        </w:tc>
        <w:tc>
          <w:tcPr>
            <w:tcBorders>
              <w:top w:color="595959" w:space="0" w:sz="4" w:val="single"/>
              <w:left w:color="808080" w:space="0" w:sz="4" w:val="single"/>
              <w:bottom w:color="595959" w:space="0" w:sz="4" w:val="single"/>
              <w:right w:color="595959" w:space="0" w:sz="18" w:val="single"/>
            </w:tcBorders>
            <w:shd w:fill="f2f2f2" w:val="clear"/>
            <w:vAlign w:val="center"/>
          </w:tcPr>
          <w:p w:rsidR="00000000" w:rsidDel="00000000" w:rsidP="00000000" w:rsidRDefault="00000000" w:rsidRPr="00000000" w14:paraId="00000016">
            <w:pPr>
              <w:jc w:val="center"/>
              <w:rPr>
                <w:b w:val="1"/>
                <w:color w:val="000000"/>
                <w:sz w:val="18"/>
                <w:szCs w:val="18"/>
              </w:rPr>
            </w:pPr>
            <w:r w:rsidDel="00000000" w:rsidR="00000000" w:rsidRPr="00000000">
              <w:rPr>
                <w:b w:val="1"/>
                <w:color w:val="000000"/>
                <w:sz w:val="18"/>
                <w:szCs w:val="18"/>
                <w:rtl w:val="0"/>
              </w:rPr>
              <w:t xml:space="preserve">CC Course</w:t>
            </w:r>
          </w:p>
        </w:tc>
        <w:tc>
          <w:tcPr>
            <w:tcBorders>
              <w:top w:color="595959" w:space="0" w:sz="4" w:val="single"/>
              <w:left w:color="595959" w:space="0" w:sz="18" w:val="single"/>
              <w:bottom w:color="595959" w:space="0" w:sz="4" w:val="single"/>
              <w:right w:color="595959" w:space="0" w:sz="48" w:val="single"/>
            </w:tcBorders>
            <w:shd w:fill="f2f2f2" w:val="clear"/>
            <w:vAlign w:val="center"/>
          </w:tcPr>
          <w:p w:rsidR="00000000" w:rsidDel="00000000" w:rsidP="00000000" w:rsidRDefault="00000000" w:rsidRPr="00000000" w14:paraId="00000017">
            <w:pPr>
              <w:jc w:val="center"/>
              <w:rPr>
                <w:b w:val="1"/>
                <w:color w:val="000000"/>
                <w:sz w:val="18"/>
                <w:szCs w:val="18"/>
              </w:rPr>
            </w:pPr>
            <w:r w:rsidDel="00000000" w:rsidR="00000000" w:rsidRPr="00000000">
              <w:rPr>
                <w:b w:val="1"/>
                <w:color w:val="000000"/>
                <w:sz w:val="18"/>
                <w:szCs w:val="18"/>
                <w:rtl w:val="0"/>
              </w:rPr>
              <w:t xml:space="preserve">Notes</w:t>
            </w:r>
          </w:p>
        </w:tc>
        <w:tc>
          <w:tcPr>
            <w:tcBorders>
              <w:top w:color="595959" w:space="0" w:sz="4" w:val="single"/>
              <w:left w:color="595959" w:space="0" w:sz="48" w:val="single"/>
              <w:bottom w:color="595959" w:space="0" w:sz="4" w:val="single"/>
              <w:right w:color="808080" w:space="0" w:sz="4" w:val="single"/>
            </w:tcBorders>
            <w:shd w:fill="f2f2f2" w:val="clear"/>
            <w:vAlign w:val="center"/>
          </w:tcPr>
          <w:p w:rsidR="00000000" w:rsidDel="00000000" w:rsidP="00000000" w:rsidRDefault="00000000" w:rsidRPr="00000000" w14:paraId="00000018">
            <w:pPr>
              <w:jc w:val="center"/>
              <w:rPr>
                <w:b w:val="1"/>
                <w:sz w:val="18"/>
                <w:szCs w:val="18"/>
              </w:rPr>
            </w:pPr>
            <w:r w:rsidDel="00000000" w:rsidR="00000000" w:rsidRPr="00000000">
              <w:rPr>
                <w:b w:val="1"/>
                <w:sz w:val="18"/>
                <w:szCs w:val="18"/>
                <w:rtl w:val="0"/>
              </w:rPr>
              <w:t xml:space="preserve">Course</w:t>
            </w:r>
          </w:p>
        </w:tc>
        <w:tc>
          <w:tcPr>
            <w:tcBorders>
              <w:top w:color="595959" w:space="0" w:sz="4" w:val="single"/>
              <w:left w:color="808080" w:space="0" w:sz="4" w:val="single"/>
              <w:bottom w:color="595959" w:space="0" w:sz="4" w:val="single"/>
              <w:right w:color="595959" w:space="0" w:sz="18" w:val="single"/>
            </w:tcBorders>
            <w:shd w:fill="f2f2f2" w:val="clear"/>
            <w:vAlign w:val="center"/>
          </w:tcPr>
          <w:p w:rsidR="00000000" w:rsidDel="00000000" w:rsidP="00000000" w:rsidRDefault="00000000" w:rsidRPr="00000000" w14:paraId="00000019">
            <w:pPr>
              <w:jc w:val="center"/>
              <w:rPr>
                <w:b w:val="1"/>
                <w:sz w:val="18"/>
                <w:szCs w:val="18"/>
              </w:rPr>
            </w:pPr>
            <w:r w:rsidDel="00000000" w:rsidR="00000000" w:rsidRPr="00000000">
              <w:rPr>
                <w:b w:val="1"/>
                <w:sz w:val="18"/>
                <w:szCs w:val="18"/>
                <w:rtl w:val="0"/>
              </w:rPr>
              <w:t xml:space="preserve">Credits</w:t>
            </w:r>
          </w:p>
        </w:tc>
        <w:tc>
          <w:tcPr>
            <w:tcBorders>
              <w:left w:color="595959" w:space="0" w:sz="18" w:val="single"/>
            </w:tcBorders>
            <w:shd w:fill="f2f2f2" w:val="clear"/>
            <w:vAlign w:val="center"/>
          </w:tcPr>
          <w:p w:rsidR="00000000" w:rsidDel="00000000" w:rsidP="00000000" w:rsidRDefault="00000000" w:rsidRPr="00000000" w14:paraId="0000001A">
            <w:pPr>
              <w:jc w:val="center"/>
              <w:rPr/>
            </w:pPr>
            <w:r w:rsidDel="00000000" w:rsidR="00000000" w:rsidRPr="00000000">
              <w:rPr>
                <w:b w:val="1"/>
                <w:color w:val="000000"/>
                <w:sz w:val="18"/>
                <w:szCs w:val="18"/>
                <w:rtl w:val="0"/>
              </w:rPr>
              <w:t xml:space="preserve">Notes</w:t>
            </w:r>
            <w:r w:rsidDel="00000000" w:rsidR="00000000" w:rsidRPr="00000000">
              <w:rPr>
                <w:rtl w:val="0"/>
              </w:rPr>
            </w:r>
          </w:p>
        </w:tc>
      </w:tr>
      <w:tr>
        <w:trPr>
          <w:cantSplit w:val="0"/>
          <w:trHeight w:val="137"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1B">
            <w:pPr>
              <w:jc w:val="center"/>
              <w:rPr>
                <w:color w:val="000000"/>
                <w:sz w:val="20"/>
                <w:szCs w:val="20"/>
              </w:rPr>
            </w:pPr>
            <w:r w:rsidDel="00000000" w:rsidR="00000000" w:rsidRPr="00000000">
              <w:rPr>
                <w:sz w:val="20"/>
                <w:szCs w:val="20"/>
                <w:rtl w:val="0"/>
              </w:rPr>
              <w:t xml:space="preserve">UNIV 101</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1C">
            <w:pPr>
              <w:jc w:val="center"/>
              <w:rPr>
                <w:color w:val="000000"/>
                <w:sz w:val="20"/>
                <w:szCs w:val="20"/>
              </w:rPr>
            </w:pPr>
            <w:r w:rsidDel="00000000" w:rsidR="00000000" w:rsidRPr="00000000">
              <w:rPr>
                <w:sz w:val="20"/>
                <w:szCs w:val="20"/>
                <w:rtl w:val="0"/>
              </w:rPr>
              <w:t xml:space="preserve">1-2</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1D">
            <w:pPr>
              <w:jc w:val="center"/>
              <w:rPr>
                <w:color w:val="000000"/>
                <w:sz w:val="20"/>
                <w:szCs w:val="20"/>
              </w:rPr>
            </w:pPr>
            <w:r w:rsidDel="00000000" w:rsidR="00000000" w:rsidRPr="00000000">
              <w:rPr>
                <w:color w:val="000000"/>
                <w:sz w:val="20"/>
                <w:szCs w:val="20"/>
                <w:rtl w:val="0"/>
              </w:rPr>
              <w:t xml:space="preserve">SDV 100 College Success Skills or 101 Orientation</w:t>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1E">
            <w:pPr>
              <w:jc w:val="center"/>
              <w:rPr>
                <w:color w:val="000000"/>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PSYC 451</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3</w:t>
            </w:r>
          </w:p>
        </w:tc>
        <w:tc>
          <w:tcPr>
            <w:tcBorders>
              <w:left w:color="595959" w:space="0" w:sz="18" w:val="single"/>
            </w:tcBorders>
            <w:tcMar>
              <w:top w:w="29.0" w:type="dxa"/>
              <w:bottom w:w="29.0" w:type="dxa"/>
            </w:tcMar>
            <w:vAlign w:val="center"/>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Take after earning a total of 85 credits (includes transfer and credits earned at VCU).</w:t>
            </w:r>
          </w:p>
        </w:tc>
      </w:tr>
      <w:tr>
        <w:trPr>
          <w:cantSplit w:val="0"/>
          <w:trHeight w:val="319"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22">
            <w:pPr>
              <w:jc w:val="center"/>
              <w:rPr>
                <w:color w:val="000000"/>
                <w:sz w:val="20"/>
                <w:szCs w:val="20"/>
              </w:rPr>
            </w:pPr>
            <w:r w:rsidDel="00000000" w:rsidR="00000000" w:rsidRPr="00000000">
              <w:rPr>
                <w:sz w:val="20"/>
                <w:szCs w:val="20"/>
                <w:rtl w:val="0"/>
              </w:rPr>
              <w:t xml:space="preserve">UNIV 111-112</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3</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ENG 111 College Comp I</w:t>
            </w:r>
            <w:r w:rsidDel="00000000" w:rsidR="00000000" w:rsidRPr="00000000">
              <w:rPr>
                <w:rtl w:val="0"/>
              </w:rPr>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25">
            <w:pPr>
              <w:jc w:val="center"/>
              <w:rPr>
                <w:color w:val="000000"/>
                <w:sz w:val="20"/>
                <w:szCs w:val="20"/>
              </w:rPr>
            </w:pPr>
            <w:r w:rsidDel="00000000" w:rsidR="00000000" w:rsidRPr="00000000">
              <w:rPr>
                <w:color w:val="000000"/>
                <w:sz w:val="20"/>
                <w:szCs w:val="20"/>
                <w:rtl w:val="0"/>
              </w:rPr>
              <w:t xml:space="preserve">UNIV 111 is waived and students receive 3 credits for UNIV 112.</w:t>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PSYC electives</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15</w:t>
            </w:r>
          </w:p>
        </w:tc>
        <w:tc>
          <w:tcPr>
            <w:tcBorders>
              <w:left w:color="595959" w:space="0" w:sz="18" w:val="single"/>
            </w:tcBorders>
            <w:tcMar>
              <w:top w:w="29.0" w:type="dxa"/>
              <w:bottom w:w="29.0" w:type="dxa"/>
            </w:tcMar>
            <w:vAlign w:val="center"/>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Consult with VCU advisor to discuss PSYC course options, based on courses completed at CC and VCU psychology concentration.</w:t>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29">
            <w:pPr>
              <w:jc w:val="center"/>
              <w:rPr>
                <w:color w:val="000000"/>
                <w:sz w:val="20"/>
                <w:szCs w:val="20"/>
              </w:rPr>
            </w:pPr>
            <w:r w:rsidDel="00000000" w:rsidR="00000000" w:rsidRPr="00000000">
              <w:rPr>
                <w:sz w:val="20"/>
                <w:szCs w:val="20"/>
                <w:rtl w:val="0"/>
              </w:rPr>
              <w:t xml:space="preserve">UNIV 200</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2A">
            <w:pPr>
              <w:jc w:val="center"/>
              <w:rPr>
                <w:color w:val="000000"/>
                <w:sz w:val="20"/>
                <w:szCs w:val="20"/>
              </w:rPr>
            </w:pPr>
            <w:r w:rsidDel="00000000" w:rsidR="00000000" w:rsidRPr="00000000">
              <w:rPr>
                <w:sz w:val="20"/>
                <w:szCs w:val="20"/>
                <w:rtl w:val="0"/>
              </w:rPr>
              <w:t xml:space="preserve">3</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ENG 112 College Comp II </w:t>
            </w:r>
            <w:r w:rsidDel="00000000" w:rsidR="00000000" w:rsidRPr="00000000">
              <w:rPr>
                <w:rtl w:val="0"/>
              </w:rPr>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2C">
            <w:pPr>
              <w:jc w:val="center"/>
              <w:rPr>
                <w:color w:val="000000"/>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Electives</w:t>
              <w:tab/>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42</w:t>
            </w:r>
          </w:p>
        </w:tc>
        <w:tc>
          <w:tcPr>
            <w:tcBorders>
              <w:left w:color="595959" w:space="0" w:sz="18" w:val="single"/>
            </w:tcBorders>
            <w:tcMar>
              <w:top w:w="29.0" w:type="dxa"/>
              <w:bottom w:w="29.0" w:type="dxa"/>
            </w:tcMar>
            <w:vAlign w:val="center"/>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Discuss course options with your VCU advisor.  Consider a second major or minor.  Students must complete a total of 45 upper-level credits to graduate.</w:t>
            </w:r>
          </w:p>
        </w:tc>
      </w:tr>
      <w:tr>
        <w:trPr>
          <w:cantSplit w:val="0"/>
          <w:trHeight w:val="258"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30">
            <w:pPr>
              <w:jc w:val="center"/>
              <w:rPr>
                <w:color w:val="000000"/>
                <w:sz w:val="20"/>
                <w:szCs w:val="20"/>
              </w:rPr>
            </w:pPr>
            <w:r w:rsidDel="00000000" w:rsidR="00000000" w:rsidRPr="00000000">
              <w:rPr>
                <w:sz w:val="20"/>
                <w:szCs w:val="20"/>
                <w:rtl w:val="0"/>
              </w:rPr>
              <w:t xml:space="preserve">General Education</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31">
            <w:pPr>
              <w:jc w:val="center"/>
              <w:rPr>
                <w:color w:val="000000"/>
                <w:sz w:val="20"/>
                <w:szCs w:val="20"/>
              </w:rPr>
            </w:pPr>
            <w:r w:rsidDel="00000000" w:rsidR="00000000" w:rsidRPr="00000000">
              <w:rPr>
                <w:sz w:val="20"/>
                <w:szCs w:val="20"/>
                <w:rtl w:val="0"/>
              </w:rPr>
              <w:t xml:space="preserve">3</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32">
            <w:pPr>
              <w:jc w:val="center"/>
              <w:rPr>
                <w:color w:val="000000"/>
                <w:sz w:val="20"/>
                <w:szCs w:val="20"/>
              </w:rPr>
            </w:pPr>
            <w:r w:rsidDel="00000000" w:rsidR="00000000" w:rsidRPr="00000000">
              <w:rPr>
                <w:color w:val="000000"/>
                <w:sz w:val="20"/>
                <w:szCs w:val="20"/>
                <w:rtl w:val="0"/>
              </w:rPr>
              <w:t xml:space="preserve">Any UCGS Art o</w:t>
            </w:r>
            <w:r w:rsidDel="00000000" w:rsidR="00000000" w:rsidRPr="00000000">
              <w:rPr>
                <w:sz w:val="20"/>
                <w:szCs w:val="20"/>
                <w:rtl w:val="0"/>
              </w:rPr>
              <w:t xml:space="preserve">r</w:t>
            </w:r>
            <w:r w:rsidDel="00000000" w:rsidR="00000000" w:rsidRPr="00000000">
              <w:rPr>
                <w:color w:val="000000"/>
                <w:sz w:val="20"/>
                <w:szCs w:val="20"/>
                <w:rtl w:val="0"/>
              </w:rPr>
              <w:t xml:space="preserve"> Humanities (Block II)</w:t>
            </w:r>
          </w:p>
        </w:tc>
        <w:tc>
          <w:tcPr>
            <w:vMerge w:val="restart"/>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33">
            <w:pPr>
              <w:jc w:val="center"/>
              <w:rPr>
                <w:sz w:val="20"/>
                <w:szCs w:val="20"/>
              </w:rPr>
            </w:pPr>
            <w:r w:rsidDel="00000000" w:rsidR="00000000" w:rsidRPr="00000000">
              <w:rPr>
                <w:rtl w:val="0"/>
              </w:rPr>
            </w:r>
          </w:p>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These two courses must come from two different disciplines.</w:t>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35">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36">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37">
            <w:pPr>
              <w:jc w:val="center"/>
              <w:rPr>
                <w:sz w:val="20"/>
                <w:szCs w:val="20"/>
              </w:rPr>
            </w:pPr>
            <w:r w:rsidDel="00000000" w:rsidR="00000000" w:rsidRPr="00000000">
              <w:rPr>
                <w:rtl w:val="0"/>
              </w:rPr>
            </w:r>
          </w:p>
        </w:tc>
      </w:tr>
      <w:tr>
        <w:trPr>
          <w:cantSplit w:val="0"/>
          <w:trHeight w:val="258"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38">
            <w:pPr>
              <w:jc w:val="center"/>
              <w:rPr>
                <w:color w:val="000000"/>
                <w:sz w:val="20"/>
                <w:szCs w:val="20"/>
              </w:rPr>
            </w:pPr>
            <w:r w:rsidDel="00000000" w:rsidR="00000000" w:rsidRPr="00000000">
              <w:rPr>
                <w:sz w:val="20"/>
                <w:szCs w:val="20"/>
                <w:rtl w:val="0"/>
              </w:rPr>
              <w:t xml:space="preserve">General Education</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39">
            <w:pPr>
              <w:jc w:val="center"/>
              <w:rPr>
                <w:color w:val="000000"/>
                <w:sz w:val="20"/>
                <w:szCs w:val="20"/>
              </w:rPr>
            </w:pPr>
            <w:r w:rsidDel="00000000" w:rsidR="00000000" w:rsidRPr="00000000">
              <w:rPr>
                <w:sz w:val="20"/>
                <w:szCs w:val="20"/>
                <w:rtl w:val="0"/>
              </w:rPr>
              <w:t xml:space="preserve">3</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3A">
            <w:pPr>
              <w:jc w:val="center"/>
              <w:rPr>
                <w:color w:val="000000"/>
                <w:sz w:val="20"/>
                <w:szCs w:val="20"/>
              </w:rPr>
            </w:pPr>
            <w:r w:rsidDel="00000000" w:rsidR="00000000" w:rsidRPr="00000000">
              <w:rPr>
                <w:color w:val="000000"/>
                <w:sz w:val="20"/>
                <w:szCs w:val="20"/>
                <w:rtl w:val="0"/>
              </w:rPr>
              <w:t xml:space="preserve">Any UCGS Art, Humanities, or Literature (Block II)</w:t>
            </w:r>
          </w:p>
        </w:tc>
        <w:tc>
          <w:tcPr>
            <w:vMerge w:val="continue"/>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3C">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3D">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3E">
            <w:pPr>
              <w:jc w:val="center"/>
              <w:rPr>
                <w:sz w:val="20"/>
                <w:szCs w:val="20"/>
              </w:rPr>
            </w:pPr>
            <w:r w:rsidDel="00000000" w:rsidR="00000000" w:rsidRPr="00000000">
              <w:rPr>
                <w:rtl w:val="0"/>
              </w:rPr>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3F">
            <w:pPr>
              <w:jc w:val="center"/>
              <w:rPr>
                <w:color w:val="000000"/>
                <w:sz w:val="20"/>
                <w:szCs w:val="20"/>
              </w:rPr>
            </w:pPr>
            <w:r w:rsidDel="00000000" w:rsidR="00000000" w:rsidRPr="00000000">
              <w:rPr>
                <w:sz w:val="20"/>
                <w:szCs w:val="20"/>
                <w:rtl w:val="0"/>
              </w:rPr>
              <w:t xml:space="preserve">PSYC 101</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40">
            <w:pPr>
              <w:jc w:val="center"/>
              <w:rPr>
                <w:color w:val="000000"/>
                <w:sz w:val="20"/>
                <w:szCs w:val="20"/>
              </w:rPr>
            </w:pPr>
            <w:r w:rsidDel="00000000" w:rsidR="00000000" w:rsidRPr="00000000">
              <w:rPr>
                <w:sz w:val="20"/>
                <w:szCs w:val="20"/>
                <w:rtl w:val="0"/>
              </w:rPr>
              <w:t xml:space="preserve">3</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PSY 200 Introduction to Psychology</w:t>
            </w:r>
            <w:r w:rsidDel="00000000" w:rsidR="00000000" w:rsidRPr="00000000">
              <w:rPr>
                <w:rtl w:val="0"/>
              </w:rPr>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42">
            <w:pPr>
              <w:jc w:val="center"/>
              <w:rPr>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43">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44">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45">
            <w:pPr>
              <w:jc w:val="center"/>
              <w:rPr>
                <w:sz w:val="20"/>
                <w:szCs w:val="20"/>
              </w:rPr>
            </w:pPr>
            <w:r w:rsidDel="00000000" w:rsidR="00000000" w:rsidRPr="00000000">
              <w:rPr>
                <w:rtl w:val="0"/>
              </w:rPr>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46">
            <w:pPr>
              <w:jc w:val="center"/>
              <w:rPr>
                <w:color w:val="000000"/>
                <w:sz w:val="20"/>
                <w:szCs w:val="20"/>
              </w:rPr>
            </w:pPr>
            <w:r w:rsidDel="00000000" w:rsidR="00000000" w:rsidRPr="00000000">
              <w:rPr>
                <w:sz w:val="20"/>
                <w:szCs w:val="20"/>
                <w:rtl w:val="0"/>
              </w:rPr>
              <w:t xml:space="preserve">General Education</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47">
            <w:pPr>
              <w:jc w:val="center"/>
              <w:rPr>
                <w:color w:val="000000"/>
                <w:sz w:val="20"/>
                <w:szCs w:val="20"/>
              </w:rPr>
            </w:pPr>
            <w:r w:rsidDel="00000000" w:rsidR="00000000" w:rsidRPr="00000000">
              <w:rPr>
                <w:sz w:val="20"/>
                <w:szCs w:val="20"/>
                <w:rtl w:val="0"/>
              </w:rPr>
              <w:t xml:space="preserve">3</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48">
            <w:pPr>
              <w:jc w:val="center"/>
              <w:rPr>
                <w:sz w:val="20"/>
                <w:szCs w:val="20"/>
              </w:rPr>
            </w:pPr>
            <w:r w:rsidDel="00000000" w:rsidR="00000000" w:rsidRPr="00000000">
              <w:rPr>
                <w:sz w:val="20"/>
                <w:szCs w:val="20"/>
                <w:rtl w:val="0"/>
              </w:rPr>
              <w:t xml:space="preserve">Any UCGS History (Block VI)</w:t>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49">
            <w:pPr>
              <w:jc w:val="center"/>
              <w:rPr>
                <w:color w:val="000000"/>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4A">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4B">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4C">
            <w:pPr>
              <w:jc w:val="center"/>
              <w:rPr>
                <w:sz w:val="20"/>
                <w:szCs w:val="20"/>
              </w:rPr>
            </w:pPr>
            <w:r w:rsidDel="00000000" w:rsidR="00000000" w:rsidRPr="00000000">
              <w:rPr>
                <w:rtl w:val="0"/>
              </w:rPr>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4D">
            <w:pPr>
              <w:jc w:val="center"/>
              <w:rPr>
                <w:color w:val="000000"/>
                <w:sz w:val="20"/>
                <w:szCs w:val="20"/>
              </w:rPr>
            </w:pPr>
            <w:r w:rsidDel="00000000" w:rsidR="00000000" w:rsidRPr="00000000">
              <w:rPr>
                <w:sz w:val="20"/>
                <w:szCs w:val="20"/>
                <w:rtl w:val="0"/>
              </w:rPr>
              <w:t xml:space="preserve">BIOL/Z 151</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4E">
            <w:pPr>
              <w:jc w:val="center"/>
              <w:rPr>
                <w:color w:val="000000"/>
                <w:sz w:val="20"/>
                <w:szCs w:val="20"/>
              </w:rPr>
            </w:pPr>
            <w:r w:rsidDel="00000000" w:rsidR="00000000" w:rsidRPr="00000000">
              <w:rPr>
                <w:sz w:val="20"/>
                <w:szCs w:val="20"/>
                <w:rtl w:val="0"/>
              </w:rPr>
              <w:t xml:space="preserve">4</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BIO 101 Introduction to Biology I</w:t>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50">
            <w:pPr>
              <w:jc w:val="center"/>
              <w:rPr>
                <w:color w:val="000000"/>
                <w:sz w:val="20"/>
                <w:szCs w:val="20"/>
              </w:rPr>
            </w:pPr>
            <w:r w:rsidDel="00000000" w:rsidR="00000000" w:rsidRPr="00000000">
              <w:rPr>
                <w:color w:val="000000"/>
                <w:sz w:val="20"/>
                <w:szCs w:val="20"/>
                <w:rtl w:val="0"/>
              </w:rPr>
              <w:t xml:space="preserve">Substitutes for the BIOL/Z 101 requirement at VCU.</w:t>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51">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52">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53">
            <w:pPr>
              <w:jc w:val="center"/>
              <w:rPr>
                <w:sz w:val="20"/>
                <w:szCs w:val="20"/>
              </w:rPr>
            </w:pPr>
            <w:r w:rsidDel="00000000" w:rsidR="00000000" w:rsidRPr="00000000">
              <w:rPr>
                <w:rtl w:val="0"/>
              </w:rPr>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54">
            <w:pPr>
              <w:jc w:val="center"/>
              <w:rPr>
                <w:color w:val="000000"/>
                <w:sz w:val="20"/>
                <w:szCs w:val="20"/>
              </w:rPr>
            </w:pPr>
            <w:r w:rsidDel="00000000" w:rsidR="00000000" w:rsidRPr="00000000">
              <w:rPr>
                <w:sz w:val="20"/>
                <w:szCs w:val="20"/>
                <w:rtl w:val="0"/>
              </w:rPr>
              <w:t xml:space="preserve">STAT 210</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55">
            <w:pPr>
              <w:jc w:val="center"/>
              <w:rPr>
                <w:color w:val="000000"/>
                <w:sz w:val="20"/>
                <w:szCs w:val="20"/>
              </w:rPr>
            </w:pPr>
            <w:r w:rsidDel="00000000" w:rsidR="00000000" w:rsidRPr="00000000">
              <w:rPr>
                <w:sz w:val="20"/>
                <w:szCs w:val="20"/>
                <w:rtl w:val="0"/>
              </w:rPr>
              <w:t xml:space="preserve">3</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MTH 245 Statistics</w:t>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57">
            <w:pPr>
              <w:jc w:val="center"/>
              <w:rPr>
                <w:color w:val="000000"/>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58">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59">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5A">
            <w:pPr>
              <w:jc w:val="center"/>
              <w:rPr>
                <w:sz w:val="20"/>
                <w:szCs w:val="20"/>
              </w:rPr>
            </w:pPr>
            <w:r w:rsidDel="00000000" w:rsidR="00000000" w:rsidRPr="00000000">
              <w:rPr>
                <w:rtl w:val="0"/>
              </w:rPr>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BIOL/Z 152</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4</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BIO 102 </w:t>
            </w:r>
            <w:r w:rsidDel="00000000" w:rsidR="00000000" w:rsidRPr="00000000">
              <w:rPr>
                <w:sz w:val="20"/>
                <w:szCs w:val="20"/>
                <w:rtl w:val="0"/>
              </w:rPr>
              <w:t xml:space="preserve">Introduction to Biology II</w:t>
            </w:r>
            <w:r w:rsidDel="00000000" w:rsidR="00000000" w:rsidRPr="00000000">
              <w:rPr>
                <w:rtl w:val="0"/>
              </w:rPr>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5E">
            <w:pPr>
              <w:jc w:val="center"/>
              <w:rPr>
                <w:color w:val="000000"/>
                <w:sz w:val="20"/>
                <w:szCs w:val="20"/>
              </w:rPr>
            </w:pPr>
            <w:r w:rsidDel="00000000" w:rsidR="00000000" w:rsidRPr="00000000">
              <w:rPr>
                <w:color w:val="000000"/>
                <w:sz w:val="20"/>
                <w:szCs w:val="20"/>
                <w:rtl w:val="0"/>
              </w:rPr>
              <w:t xml:space="preserve">Substitutes for the BIOL 103/201 requirement at VCU.</w:t>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5F">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60">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61">
            <w:pPr>
              <w:jc w:val="center"/>
              <w:rPr>
                <w:sz w:val="20"/>
                <w:szCs w:val="20"/>
              </w:rPr>
            </w:pPr>
            <w:r w:rsidDel="00000000" w:rsidR="00000000" w:rsidRPr="00000000">
              <w:rPr>
                <w:rtl w:val="0"/>
              </w:rPr>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62">
            <w:pPr>
              <w:jc w:val="center"/>
              <w:rPr>
                <w:color w:val="000000"/>
                <w:sz w:val="20"/>
                <w:szCs w:val="20"/>
              </w:rPr>
            </w:pPr>
            <w:r w:rsidDel="00000000" w:rsidR="00000000" w:rsidRPr="00000000">
              <w:rPr>
                <w:color w:val="000000"/>
                <w:sz w:val="20"/>
                <w:szCs w:val="20"/>
                <w:rtl w:val="0"/>
              </w:rPr>
              <w:t xml:space="preserve">General Education</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3-4</w:t>
            </w: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Any UCGS transfer course</w:t>
            </w:r>
            <w:r w:rsidDel="00000000" w:rsidR="00000000" w:rsidRPr="00000000">
              <w:rPr>
                <w:rtl w:val="0"/>
              </w:rPr>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65">
            <w:pPr>
              <w:jc w:val="center"/>
              <w:rPr>
                <w:color w:val="000000"/>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66">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67">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68">
            <w:pPr>
              <w:jc w:val="center"/>
              <w:rPr>
                <w:sz w:val="20"/>
                <w:szCs w:val="20"/>
              </w:rPr>
            </w:pPr>
            <w:r w:rsidDel="00000000" w:rsidR="00000000" w:rsidRPr="00000000">
              <w:rPr>
                <w:rtl w:val="0"/>
              </w:rPr>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69">
            <w:pPr>
              <w:jc w:val="center"/>
              <w:rPr>
                <w:color w:val="000000"/>
                <w:sz w:val="20"/>
                <w:szCs w:val="20"/>
              </w:rPr>
            </w:pPr>
            <w:r w:rsidDel="00000000" w:rsidR="00000000" w:rsidRPr="00000000">
              <w:rPr>
                <w:color w:val="000000"/>
                <w:sz w:val="20"/>
                <w:szCs w:val="20"/>
                <w:rtl w:val="0"/>
              </w:rPr>
              <w:t xml:space="preserve">PSYC 214</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6A">
            <w:pPr>
              <w:jc w:val="center"/>
              <w:rPr>
                <w:color w:val="000000"/>
                <w:sz w:val="20"/>
                <w:szCs w:val="20"/>
              </w:rPr>
            </w:pPr>
            <w:r w:rsidDel="00000000" w:rsidR="00000000" w:rsidRPr="00000000">
              <w:rPr>
                <w:color w:val="000000"/>
                <w:sz w:val="20"/>
                <w:szCs w:val="20"/>
                <w:rtl w:val="0"/>
              </w:rPr>
              <w:t xml:space="preserve">3</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6B">
            <w:pPr>
              <w:jc w:val="center"/>
              <w:rPr>
                <w:sz w:val="20"/>
                <w:szCs w:val="20"/>
              </w:rPr>
            </w:pPr>
            <w:r w:rsidDel="00000000" w:rsidR="00000000" w:rsidRPr="00000000">
              <w:rPr>
                <w:color w:val="000000"/>
                <w:sz w:val="20"/>
                <w:szCs w:val="20"/>
                <w:rtl w:val="0"/>
              </w:rPr>
              <w:t xml:space="preserve">PSY 210 Statistics for Behavioral Science</w:t>
            </w:r>
            <w:r w:rsidDel="00000000" w:rsidR="00000000" w:rsidRPr="00000000">
              <w:rPr>
                <w:rtl w:val="0"/>
              </w:rPr>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6C">
            <w:pPr>
              <w:jc w:val="center"/>
              <w:rPr>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6D">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6E">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6F">
            <w:pPr>
              <w:jc w:val="center"/>
              <w:rPr>
                <w:sz w:val="20"/>
                <w:szCs w:val="20"/>
              </w:rPr>
            </w:pPr>
            <w:r w:rsidDel="00000000" w:rsidR="00000000" w:rsidRPr="00000000">
              <w:rPr>
                <w:rtl w:val="0"/>
              </w:rPr>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70">
            <w:pPr>
              <w:jc w:val="center"/>
              <w:rPr>
                <w:color w:val="000000"/>
                <w:sz w:val="20"/>
                <w:szCs w:val="20"/>
              </w:rPr>
            </w:pPr>
            <w:r w:rsidDel="00000000" w:rsidR="00000000" w:rsidRPr="00000000">
              <w:rPr>
                <w:color w:val="000000"/>
                <w:sz w:val="20"/>
                <w:szCs w:val="20"/>
                <w:rtl w:val="0"/>
              </w:rPr>
              <w:t xml:space="preserve">PSYC equivalent</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71">
            <w:pPr>
              <w:jc w:val="center"/>
              <w:rPr>
                <w:color w:val="000000"/>
                <w:sz w:val="20"/>
                <w:szCs w:val="20"/>
              </w:rPr>
            </w:pPr>
            <w:r w:rsidDel="00000000" w:rsidR="00000000" w:rsidRPr="00000000">
              <w:rPr>
                <w:color w:val="000000"/>
                <w:sz w:val="20"/>
                <w:szCs w:val="20"/>
                <w:rtl w:val="0"/>
              </w:rPr>
              <w:t xml:space="preserve">6</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Select two:</w:t>
            </w:r>
          </w:p>
          <w:p w:rsidR="00000000" w:rsidDel="00000000" w:rsidP="00000000" w:rsidRDefault="00000000" w:rsidRPr="00000000" w14:paraId="0000007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PSY 215 Abnormal Psychology</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PSY 216 Social Psychology</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PSY 219 Cross-Cultural Psychology</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PSY 225 Theories of Personality</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sz w:val="20"/>
                <w:szCs w:val="20"/>
                <w:rtl w:val="0"/>
              </w:rPr>
              <w:t xml:space="preserve">PSY 230 Development Psychology</w:t>
            </w:r>
            <w:r w:rsidDel="00000000" w:rsidR="00000000" w:rsidRPr="00000000">
              <w:rPr>
                <w:rtl w:val="0"/>
              </w:rPr>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78">
            <w:pPr>
              <w:jc w:val="center"/>
              <w:rPr>
                <w:color w:val="000000"/>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79">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7A">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7B">
            <w:pPr>
              <w:jc w:val="center"/>
              <w:rPr>
                <w:sz w:val="20"/>
                <w:szCs w:val="20"/>
              </w:rPr>
            </w:pPr>
            <w:r w:rsidDel="00000000" w:rsidR="00000000" w:rsidRPr="00000000">
              <w:rPr>
                <w:rtl w:val="0"/>
              </w:rPr>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7C">
            <w:pPr>
              <w:jc w:val="center"/>
              <w:rPr>
                <w:color w:val="000000"/>
                <w:sz w:val="20"/>
                <w:szCs w:val="20"/>
              </w:rPr>
            </w:pPr>
            <w:r w:rsidDel="00000000" w:rsidR="00000000" w:rsidRPr="00000000">
              <w:rPr>
                <w:color w:val="000000"/>
                <w:sz w:val="20"/>
                <w:szCs w:val="20"/>
                <w:rtl w:val="0"/>
              </w:rPr>
              <w:t xml:space="preserve">PSYC 317</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7D">
            <w:pPr>
              <w:jc w:val="center"/>
              <w:rPr>
                <w:color w:val="000000"/>
                <w:sz w:val="20"/>
                <w:szCs w:val="20"/>
              </w:rPr>
            </w:pPr>
            <w:r w:rsidDel="00000000" w:rsidR="00000000" w:rsidRPr="00000000">
              <w:rPr>
                <w:color w:val="000000"/>
                <w:sz w:val="20"/>
                <w:szCs w:val="20"/>
                <w:rtl w:val="0"/>
              </w:rPr>
              <w:t xml:space="preserve">3</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sz w:val="20"/>
                <w:szCs w:val="20"/>
              </w:rPr>
            </w:pPr>
            <w:r w:rsidDel="00000000" w:rsidR="00000000" w:rsidRPr="00000000">
              <w:rPr>
                <w:color w:val="000000"/>
                <w:sz w:val="20"/>
                <w:szCs w:val="20"/>
                <w:rtl w:val="0"/>
              </w:rPr>
              <w:t xml:space="preserve">PSY 211 Research Methods (PSY 210 is prereq)</w:t>
            </w:r>
            <w:r w:rsidDel="00000000" w:rsidR="00000000" w:rsidRPr="00000000">
              <w:rPr>
                <w:rtl w:val="0"/>
              </w:rPr>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7F">
            <w:pPr>
              <w:jc w:val="center"/>
              <w:rPr>
                <w:sz w:val="20"/>
                <w:szCs w:val="20"/>
                <w:shd w:fill="b7b7b7" w:val="clear"/>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80">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81">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82">
            <w:pPr>
              <w:jc w:val="center"/>
              <w:rPr>
                <w:sz w:val="20"/>
                <w:szCs w:val="20"/>
              </w:rPr>
            </w:pPr>
            <w:r w:rsidDel="00000000" w:rsidR="00000000" w:rsidRPr="00000000">
              <w:rPr>
                <w:rtl w:val="0"/>
              </w:rPr>
            </w:r>
          </w:p>
        </w:tc>
      </w:tr>
      <w:tr>
        <w:trPr>
          <w:cantSplit w:val="0"/>
          <w:trHeight w:val="20" w:hRule="atLeast"/>
          <w:tblHeader w:val="0"/>
        </w:trPr>
        <w:tc>
          <w:tcPr>
            <w:tcBorders>
              <w:top w:color="595959" w:space="0" w:sz="4" w:val="single"/>
              <w:left w:color="595959" w:space="0" w:sz="4"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83">
            <w:pPr>
              <w:jc w:val="center"/>
              <w:rPr>
                <w:color w:val="000000"/>
                <w:sz w:val="20"/>
                <w:szCs w:val="20"/>
              </w:rPr>
            </w:pPr>
            <w:r w:rsidDel="00000000" w:rsidR="00000000" w:rsidRPr="00000000">
              <w:rPr>
                <w:color w:val="000000"/>
                <w:sz w:val="20"/>
                <w:szCs w:val="20"/>
                <w:rtl w:val="0"/>
              </w:rPr>
              <w:t xml:space="preserve">VCU equivalent</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84">
            <w:pPr>
              <w:jc w:val="center"/>
              <w:rPr>
                <w:sz w:val="20"/>
                <w:szCs w:val="20"/>
              </w:rPr>
            </w:pPr>
            <w:r w:rsidDel="00000000" w:rsidR="00000000" w:rsidRPr="00000000">
              <w:rPr>
                <w:sz w:val="20"/>
                <w:szCs w:val="20"/>
                <w:rtl w:val="0"/>
              </w:rPr>
              <w:t xml:space="preserve">6-8</w:t>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sz w:val="20"/>
                <w:szCs w:val="20"/>
              </w:rPr>
            </w:pPr>
            <w:r w:rsidDel="00000000" w:rsidR="00000000" w:rsidRPr="00000000">
              <w:rPr>
                <w:sz w:val="20"/>
                <w:szCs w:val="20"/>
                <w:rtl w:val="0"/>
              </w:rPr>
              <w:t xml:space="preserve">Foreign language (101-102) or transfer elective (if eligible for language waiver).</w:t>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86">
            <w:pPr>
              <w:jc w:val="center"/>
              <w:rPr>
                <w:sz w:val="20"/>
                <w:szCs w:val="20"/>
                <w:shd w:fill="b7b7b7" w:val="clear"/>
              </w:rPr>
            </w:pPr>
            <w:r w:rsidDel="00000000" w:rsidR="00000000" w:rsidRPr="00000000">
              <w:rPr>
                <w:sz w:val="20"/>
                <w:szCs w:val="20"/>
                <w:rtl w:val="0"/>
              </w:rPr>
              <w:t xml:space="preserve">The foreign language requirement can be waived if students completed 3 or more years at high school.</w:t>
            </w: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87">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88">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89">
            <w:pPr>
              <w:jc w:val="center"/>
              <w:rPr>
                <w:sz w:val="20"/>
                <w:szCs w:val="20"/>
              </w:rPr>
            </w:pPr>
            <w:r w:rsidDel="00000000" w:rsidR="00000000" w:rsidRPr="00000000">
              <w:rPr>
                <w:rtl w:val="0"/>
              </w:rPr>
            </w:r>
          </w:p>
        </w:tc>
      </w:tr>
      <w:tr>
        <w:trPr>
          <w:cantSplit w:val="0"/>
          <w:trHeight w:val="288" w:hRule="atLeast"/>
          <w:tblHeader w:val="0"/>
        </w:trPr>
        <w:tc>
          <w:tcPr>
            <w:tcBorders>
              <w:top w:color="595959" w:space="0" w:sz="4" w:val="single"/>
              <w:left w:color="595959" w:space="0" w:sz="4" w:val="single"/>
              <w:bottom w:color="595959" w:space="0" w:sz="4" w:val="single"/>
              <w:right w:color="595959" w:space="0" w:sz="4" w:val="single"/>
            </w:tcBorders>
            <w:shd w:fill="ffffff" w:val="clear"/>
            <w:tcMar>
              <w:top w:w="0.0" w:type="dxa"/>
              <w:bottom w:w="0.0" w:type="dxa"/>
            </w:tcMar>
            <w:vAlign w:val="center"/>
          </w:tcPr>
          <w:p w:rsidR="00000000" w:rsidDel="00000000" w:rsidP="00000000" w:rsidRDefault="00000000" w:rsidRPr="00000000" w14:paraId="0000008A">
            <w:pPr>
              <w:jc w:val="center"/>
              <w:rPr>
                <w:sz w:val="20"/>
                <w:szCs w:val="20"/>
              </w:rPr>
            </w:pPr>
            <w:r w:rsidDel="00000000" w:rsidR="00000000" w:rsidRPr="00000000">
              <w:rPr>
                <w:sz w:val="20"/>
                <w:szCs w:val="20"/>
                <w:rtl w:val="0"/>
              </w:rPr>
              <w:t xml:space="preserve">MATH 131 or MATH 141</w:t>
            </w:r>
          </w:p>
        </w:tc>
        <w:tc>
          <w:tcPr>
            <w:tcBorders>
              <w:top w:color="000000" w:space="0" w:sz="4" w:val="single"/>
              <w:left w:color="000000" w:space="0" w:sz="4" w:val="single"/>
              <w:bottom w:color="000000" w:space="0" w:sz="4" w:val="single"/>
              <w:right w:color="434343" w:space="0" w:sz="18" w:val="single"/>
            </w:tcBorders>
            <w:tcMar>
              <w:top w:w="40.0" w:type="dxa"/>
              <w:left w:w="40.0" w:type="dxa"/>
              <w:bottom w:w="40.0" w:type="dxa"/>
              <w:right w:w="40.0" w:type="dxa"/>
            </w:tcM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sz w:val="20"/>
                <w:szCs w:val="20"/>
              </w:rPr>
            </w:pPr>
            <w:r w:rsidDel="00000000" w:rsidR="00000000" w:rsidRPr="00000000">
              <w:rPr>
                <w:sz w:val="20"/>
                <w:szCs w:val="20"/>
                <w:rtl w:val="0"/>
              </w:rPr>
              <w:t xml:space="preserve">3</w:t>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sz w:val="20"/>
                <w:szCs w:val="20"/>
              </w:rPr>
            </w:pPr>
            <w:r w:rsidDel="00000000" w:rsidR="00000000" w:rsidRPr="00000000">
              <w:rPr>
                <w:sz w:val="20"/>
                <w:szCs w:val="20"/>
                <w:rtl w:val="0"/>
              </w:rPr>
              <w:t xml:space="preserve">MTH prerequisite for MTH 245 (select from MTH 154 or MTH 161)</w:t>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8D">
            <w:pPr>
              <w:jc w:val="center"/>
              <w:rPr>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auto" w:val="clear"/>
            <w:tcMar>
              <w:top w:w="29.0" w:type="dxa"/>
              <w:bottom w:w="29.0" w:type="dxa"/>
            </w:tcMar>
            <w:vAlign w:val="center"/>
          </w:tcPr>
          <w:p w:rsidR="00000000" w:rsidDel="00000000" w:rsidP="00000000" w:rsidRDefault="00000000" w:rsidRPr="00000000" w14:paraId="0000008E">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auto" w:val="clear"/>
            <w:tcMar>
              <w:top w:w="29.0" w:type="dxa"/>
              <w:bottom w:w="29.0" w:type="dxa"/>
            </w:tcMar>
            <w:vAlign w:val="center"/>
          </w:tcPr>
          <w:p w:rsidR="00000000" w:rsidDel="00000000" w:rsidP="00000000" w:rsidRDefault="00000000" w:rsidRPr="00000000" w14:paraId="0000008F">
            <w:pPr>
              <w:jc w:val="center"/>
              <w:rPr>
                <w:sz w:val="20"/>
                <w:szCs w:val="20"/>
              </w:rPr>
            </w:pPr>
            <w:r w:rsidDel="00000000" w:rsidR="00000000" w:rsidRPr="00000000">
              <w:rPr>
                <w:rtl w:val="0"/>
              </w:rPr>
            </w:r>
          </w:p>
        </w:tc>
        <w:tc>
          <w:tcPr>
            <w:tcBorders>
              <w:left w:color="595959" w:space="0" w:sz="18" w:val="single"/>
            </w:tcBorders>
            <w:tcMar>
              <w:top w:w="29.0" w:type="dxa"/>
              <w:bottom w:w="29.0" w:type="dxa"/>
            </w:tcMar>
            <w:vAlign w:val="center"/>
          </w:tcPr>
          <w:p w:rsidR="00000000" w:rsidDel="00000000" w:rsidP="00000000" w:rsidRDefault="00000000" w:rsidRPr="00000000" w14:paraId="00000090">
            <w:pPr>
              <w:jc w:val="center"/>
              <w:rPr>
                <w:sz w:val="20"/>
                <w:szCs w:val="20"/>
              </w:rPr>
            </w:pPr>
            <w:r w:rsidDel="00000000" w:rsidR="00000000" w:rsidRPr="00000000">
              <w:rPr>
                <w:rtl w:val="0"/>
              </w:rPr>
            </w:r>
          </w:p>
        </w:tc>
      </w:tr>
      <w:tr>
        <w:trPr>
          <w:cantSplit w:val="0"/>
          <w:trHeight w:val="288" w:hRule="atLeast"/>
          <w:tblHeader w:val="0"/>
        </w:trPr>
        <w:tc>
          <w:tcPr>
            <w:tcBorders>
              <w:top w:color="595959" w:space="0" w:sz="4" w:val="single"/>
              <w:left w:color="595959" w:space="0" w:sz="4" w:val="single"/>
              <w:bottom w:color="595959" w:space="0" w:sz="4" w:val="single"/>
              <w:right w:color="808080" w:space="0" w:sz="4" w:val="single"/>
            </w:tcBorders>
            <w:shd w:fill="ffffff" w:val="clear"/>
            <w:tcMar>
              <w:top w:w="0.0" w:type="dxa"/>
              <w:bottom w:w="0.0" w:type="dxa"/>
            </w:tcMar>
            <w:vAlign w:val="center"/>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VCU equivalents</w:t>
            </w:r>
          </w:p>
        </w:tc>
        <w:tc>
          <w:tcPr>
            <w:tcBorders>
              <w:top w:color="cccccc" w:space="0" w:sz="4" w:val="single"/>
              <w:left w:color="000000" w:space="0" w:sz="4" w:val="single"/>
              <w:bottom w:color="000000" w:space="0" w:sz="4" w:val="single"/>
              <w:right w:color="434343" w:space="0" w:sz="18" w:val="single"/>
            </w:tcBorders>
            <w:tcMar>
              <w:top w:w="40.0" w:type="dxa"/>
              <w:left w:w="40.0" w:type="dxa"/>
              <w:bottom w:w="40.0" w:type="dxa"/>
              <w:right w:w="40.0" w:type="dxa"/>
            </w:tcMa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sz w:val="20"/>
                <w:szCs w:val="20"/>
              </w:rPr>
            </w:pPr>
            <w:r w:rsidDel="00000000" w:rsidR="00000000" w:rsidRPr="00000000">
              <w:rPr>
                <w:sz w:val="20"/>
                <w:szCs w:val="20"/>
                <w:rtl w:val="0"/>
              </w:rPr>
              <w:t xml:space="preserve">3-6</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sz w:val="20"/>
                <w:szCs w:val="20"/>
              </w:rPr>
            </w:pPr>
            <w:r w:rsidDel="00000000" w:rsidR="00000000" w:rsidRPr="00000000">
              <w:rPr>
                <w:color w:val="000000"/>
                <w:sz w:val="20"/>
                <w:szCs w:val="20"/>
                <w:rtl w:val="0"/>
              </w:rPr>
              <w:t xml:space="preserve">Additional transfer electives, if needed to meet 60 credits</w:t>
            </w:r>
            <w:r w:rsidDel="00000000" w:rsidR="00000000" w:rsidRPr="00000000">
              <w:rPr>
                <w:rtl w:val="0"/>
              </w:rPr>
            </w:r>
          </w:p>
        </w:tc>
        <w:tc>
          <w:tcPr>
            <w:tcBorders>
              <w:top w:color="595959" w:space="0" w:sz="4" w:val="single"/>
              <w:left w:color="595959" w:space="0" w:sz="18" w:val="single"/>
              <w:bottom w:color="595959" w:space="0" w:sz="4" w:val="single"/>
              <w:right w:color="595959" w:space="0" w:sz="48" w:val="single"/>
            </w:tcBorders>
            <w:shd w:fill="auto" w:val="clear"/>
            <w:tcMar>
              <w:top w:w="29.0" w:type="dxa"/>
              <w:bottom w:w="29.0" w:type="dxa"/>
            </w:tcMar>
            <w:vAlign w:val="center"/>
          </w:tcPr>
          <w:p w:rsidR="00000000" w:rsidDel="00000000" w:rsidP="00000000" w:rsidRDefault="00000000" w:rsidRPr="00000000" w14:paraId="00000094">
            <w:pPr>
              <w:jc w:val="center"/>
              <w:rPr>
                <w:sz w:val="20"/>
                <w:szCs w:val="20"/>
              </w:rPr>
            </w:pPr>
            <w:r w:rsidDel="00000000" w:rsidR="00000000" w:rsidRPr="00000000">
              <w:rPr>
                <w:rtl w:val="0"/>
              </w:rPr>
            </w:r>
          </w:p>
        </w:tc>
        <w:tc>
          <w:tcPr>
            <w:tcBorders>
              <w:top w:color="595959" w:space="0" w:sz="4" w:val="single"/>
              <w:left w:color="595959" w:space="0" w:sz="48" w:val="single"/>
              <w:bottom w:color="595959" w:space="0" w:sz="4" w:val="single"/>
              <w:right w:color="808080" w:space="0" w:sz="4" w:val="single"/>
            </w:tcBorders>
            <w:shd w:fill="ffffff" w:val="clear"/>
            <w:tcMar>
              <w:top w:w="0.0" w:type="dxa"/>
              <w:bottom w:w="0.0" w:type="dxa"/>
            </w:tcMar>
            <w:vAlign w:val="center"/>
          </w:tcPr>
          <w:p w:rsidR="00000000" w:rsidDel="00000000" w:rsidP="00000000" w:rsidRDefault="00000000" w:rsidRPr="00000000" w14:paraId="00000095">
            <w:pPr>
              <w:jc w:val="center"/>
              <w:rPr>
                <w:sz w:val="20"/>
                <w:szCs w:val="20"/>
              </w:rPr>
            </w:pPr>
            <w:r w:rsidDel="00000000" w:rsidR="00000000" w:rsidRPr="00000000">
              <w:rPr>
                <w:rtl w:val="0"/>
              </w:rPr>
            </w:r>
          </w:p>
        </w:tc>
        <w:tc>
          <w:tcPr>
            <w:tcBorders>
              <w:top w:color="595959" w:space="0" w:sz="4" w:val="single"/>
              <w:left w:color="808080" w:space="0" w:sz="4" w:val="single"/>
              <w:bottom w:color="595959" w:space="0" w:sz="4" w:val="single"/>
              <w:right w:color="595959" w:space="0" w:sz="18" w:val="single"/>
            </w:tcBorders>
            <w:shd w:fill="ffffff" w:val="clear"/>
            <w:tcMar>
              <w:top w:w="0.0" w:type="dxa"/>
              <w:bottom w:w="0.0" w:type="dxa"/>
            </w:tcMar>
            <w:vAlign w:val="center"/>
          </w:tcPr>
          <w:p w:rsidR="00000000" w:rsidDel="00000000" w:rsidP="00000000" w:rsidRDefault="00000000" w:rsidRPr="00000000" w14:paraId="00000096">
            <w:pPr>
              <w:jc w:val="center"/>
              <w:rPr>
                <w:sz w:val="20"/>
                <w:szCs w:val="20"/>
              </w:rPr>
            </w:pPr>
            <w:r w:rsidDel="00000000" w:rsidR="00000000" w:rsidRPr="00000000">
              <w:rPr>
                <w:rtl w:val="0"/>
              </w:rPr>
            </w:r>
          </w:p>
        </w:tc>
        <w:tc>
          <w:tcPr>
            <w:tcBorders>
              <w:left w:color="595959" w:space="0" w:sz="18" w:val="single"/>
            </w:tcBorders>
            <w:shd w:fill="ffffff" w:val="clear"/>
            <w:tcMar>
              <w:top w:w="0.0" w:type="dxa"/>
              <w:bottom w:w="0.0" w:type="dxa"/>
            </w:tcMar>
            <w:vAlign w:val="center"/>
          </w:tcPr>
          <w:p w:rsidR="00000000" w:rsidDel="00000000" w:rsidP="00000000" w:rsidRDefault="00000000" w:rsidRPr="00000000" w14:paraId="00000097">
            <w:pPr>
              <w:jc w:val="center"/>
              <w:rPr>
                <w:sz w:val="20"/>
                <w:szCs w:val="20"/>
              </w:rPr>
            </w:pPr>
            <w:r w:rsidDel="00000000" w:rsidR="00000000" w:rsidRPr="00000000">
              <w:rPr>
                <w:rtl w:val="0"/>
              </w:rPr>
            </w:r>
          </w:p>
        </w:tc>
      </w:tr>
      <w:tr>
        <w:trPr>
          <w:cantSplit w:val="0"/>
          <w:trHeight w:val="20" w:hRule="atLeast"/>
          <w:tblHeader w:val="0"/>
        </w:trPr>
        <w:tc>
          <w:tcPr>
            <w:gridSpan w:val="4"/>
            <w:tcBorders>
              <w:top w:color="595959" w:space="0" w:sz="4" w:val="single"/>
              <w:left w:color="595959" w:space="0" w:sz="4" w:val="single"/>
              <w:bottom w:color="595959" w:space="0" w:sz="4" w:val="single"/>
              <w:right w:color="595959" w:space="0" w:sz="48" w:val="single"/>
            </w:tcBorders>
            <w:shd w:fill="000000" w:val="clear"/>
            <w:tcMar>
              <w:top w:w="29.0" w:type="dxa"/>
              <w:bottom w:w="29.0" w:type="dxa"/>
            </w:tcMar>
            <w:vAlign w:val="center"/>
          </w:tcPr>
          <w:p w:rsidR="00000000" w:rsidDel="00000000" w:rsidP="00000000" w:rsidRDefault="00000000" w:rsidRPr="00000000" w14:paraId="00000098">
            <w:pPr>
              <w:jc w:val="center"/>
              <w:rPr>
                <w:b w:val="1"/>
                <w:color w:val="000000"/>
                <w:sz w:val="18"/>
                <w:szCs w:val="18"/>
              </w:rPr>
            </w:pPr>
            <w:r w:rsidDel="00000000" w:rsidR="00000000" w:rsidRPr="00000000">
              <w:rPr>
                <w:b w:val="1"/>
                <w:color w:val="ffffff"/>
                <w:sz w:val="20"/>
                <w:szCs w:val="20"/>
                <w:rtl w:val="0"/>
              </w:rPr>
              <w:t xml:space="preserve">CREDITS PRE-TRANSFER: 60</w:t>
            </w:r>
            <w:r w:rsidDel="00000000" w:rsidR="00000000" w:rsidRPr="00000000">
              <w:rPr>
                <w:rtl w:val="0"/>
              </w:rPr>
            </w:r>
          </w:p>
        </w:tc>
        <w:tc>
          <w:tcPr>
            <w:gridSpan w:val="3"/>
            <w:tcBorders>
              <w:top w:color="595959" w:space="0" w:sz="4" w:val="single"/>
              <w:left w:color="595959" w:space="0" w:sz="48" w:val="single"/>
              <w:bottom w:color="595959" w:space="0" w:sz="4" w:val="single"/>
            </w:tcBorders>
            <w:shd w:fill="000000" w:val="clear"/>
            <w:tcMar>
              <w:top w:w="29.0" w:type="dxa"/>
              <w:bottom w:w="29.0" w:type="dxa"/>
            </w:tcMar>
            <w:vAlign w:val="center"/>
          </w:tcPr>
          <w:p w:rsidR="00000000" w:rsidDel="00000000" w:rsidP="00000000" w:rsidRDefault="00000000" w:rsidRPr="00000000" w14:paraId="0000009C">
            <w:pPr>
              <w:jc w:val="center"/>
              <w:rPr>
                <w:b w:val="1"/>
                <w:sz w:val="18"/>
                <w:szCs w:val="18"/>
              </w:rPr>
            </w:pPr>
            <w:r w:rsidDel="00000000" w:rsidR="00000000" w:rsidRPr="00000000">
              <w:rPr>
                <w:b w:val="1"/>
                <w:color w:val="ffffff"/>
                <w:sz w:val="20"/>
                <w:szCs w:val="20"/>
                <w:rtl w:val="0"/>
              </w:rPr>
              <w:t xml:space="preserve">CREDITS POST-TRANSFER: 60</w:t>
            </w:r>
            <w:r w:rsidDel="00000000" w:rsidR="00000000" w:rsidRPr="00000000">
              <w:rPr>
                <w:rtl w:val="0"/>
              </w:rPr>
            </w:r>
          </w:p>
        </w:tc>
      </w:tr>
    </w:tbl>
    <w:p w:rsidR="00000000" w:rsidDel="00000000" w:rsidP="00000000" w:rsidRDefault="00000000" w:rsidRPr="00000000" w14:paraId="0000009F">
      <w:pPr>
        <w:spacing w:after="160" w:line="259" w:lineRule="auto"/>
        <w:rPr/>
      </w:pPr>
      <w:r w:rsidDel="00000000" w:rsidR="00000000" w:rsidRPr="00000000">
        <w:rPr>
          <w:rtl w:val="0"/>
        </w:rPr>
        <w:t xml:space="preserve">     </w:t>
      </w:r>
    </w:p>
    <w:tbl>
      <w:tblPr>
        <w:tblStyle w:val="Table3"/>
        <w:tblW w:w="151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40"/>
        <w:tblGridChange w:id="0">
          <w:tblGrid>
            <w:gridCol w:w="15140"/>
          </w:tblGrid>
        </w:tblGridChange>
      </w:tblGrid>
      <w:tr>
        <w:trPr>
          <w:cantSplit w:val="0"/>
          <w:trHeight w:val="144" w:hRule="atLeast"/>
          <w:tblHeader w:val="0"/>
        </w:trPr>
        <w:tc>
          <w:tcPr>
            <w:tcBorders>
              <w:top w:color="595959" w:space="0" w:sz="4" w:val="single"/>
              <w:left w:color="595959" w:space="0" w:sz="4" w:val="single"/>
              <w:bottom w:color="595959" w:space="0" w:sz="4" w:val="single"/>
              <w:right w:color="595959" w:space="0" w:sz="4" w:val="single"/>
            </w:tcBorders>
            <w:shd w:fill="000000" w:val="clear"/>
            <w:tcMar>
              <w:top w:w="29.0" w:type="dxa"/>
              <w:bottom w:w="29.0" w:type="dxa"/>
            </w:tcMar>
          </w:tcPr>
          <w:p w:rsidR="00000000" w:rsidDel="00000000" w:rsidP="00000000" w:rsidRDefault="00000000" w:rsidRPr="00000000" w14:paraId="000000A0">
            <w:pPr>
              <w:jc w:val="center"/>
              <w:rPr>
                <w:b w:val="1"/>
                <w:sz w:val="28"/>
                <w:szCs w:val="28"/>
              </w:rPr>
            </w:pPr>
            <w:r w:rsidDel="00000000" w:rsidR="00000000" w:rsidRPr="00000000">
              <w:rPr>
                <w:b w:val="1"/>
                <w:color w:val="ffffff"/>
                <w:sz w:val="28"/>
                <w:szCs w:val="28"/>
                <w:rtl w:val="0"/>
              </w:rPr>
              <w:t xml:space="preserve">TRANSFER GUIDANCE </w:t>
            </w:r>
            <w:r w:rsidDel="00000000" w:rsidR="00000000" w:rsidRPr="00000000">
              <w:rPr>
                <w:rtl w:val="0"/>
              </w:rPr>
            </w:r>
          </w:p>
        </w:tc>
      </w:tr>
    </w:tbl>
    <w:p w:rsidR="00000000" w:rsidDel="00000000" w:rsidP="00000000" w:rsidRDefault="00000000" w:rsidRPr="00000000" w14:paraId="000000A1">
      <w:pPr>
        <w:spacing w:after="48" w:lineRule="auto"/>
        <w:rPr>
          <w:b w:val="1"/>
          <w:sz w:val="18"/>
          <w:szCs w:val="18"/>
        </w:rPr>
        <w:sectPr>
          <w:footerReference r:id="rId7" w:type="default"/>
          <w:pgSz w:h="12240" w:w="15840" w:orient="landscape"/>
          <w:pgMar w:bottom="288" w:top="288" w:left="432" w:right="432" w:header="0" w:footer="288"/>
          <w:pgNumType w:start="1"/>
        </w:sect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4"/>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f2f2f2" w:val="clear"/>
          </w:tcPr>
          <w:p w:rsidR="00000000" w:rsidDel="00000000" w:rsidP="00000000" w:rsidRDefault="00000000" w:rsidRPr="00000000" w14:paraId="000000A3">
            <w:pPr>
              <w:spacing w:after="48" w:lineRule="auto"/>
              <w:rPr>
                <w:b w:val="1"/>
                <w:sz w:val="18"/>
                <w:szCs w:val="18"/>
              </w:rPr>
            </w:pPr>
            <w:r w:rsidDel="00000000" w:rsidR="00000000" w:rsidRPr="00000000">
              <w:rPr>
                <w:rtl w:val="0"/>
              </w:rPr>
            </w:r>
          </w:p>
          <w:p w:rsidR="00000000" w:rsidDel="00000000" w:rsidP="00000000" w:rsidRDefault="00000000" w:rsidRPr="00000000" w14:paraId="000000A4">
            <w:pPr>
              <w:spacing w:after="48" w:lineRule="auto"/>
              <w:rPr>
                <w:b w:val="1"/>
                <w:sz w:val="18"/>
                <w:szCs w:val="18"/>
              </w:rPr>
            </w:pPr>
            <w:r w:rsidDel="00000000" w:rsidR="00000000" w:rsidRPr="00000000">
              <w:rPr>
                <w:b w:val="1"/>
                <w:sz w:val="18"/>
                <w:szCs w:val="18"/>
                <w:rtl w:val="0"/>
              </w:rPr>
              <w:t xml:space="preserve">This degree program is covered by VCU’s Guaranteed Admission Agreement.</w:t>
            </w:r>
          </w:p>
          <w:p w:rsidR="00000000" w:rsidDel="00000000" w:rsidP="00000000" w:rsidRDefault="00000000" w:rsidRPr="00000000" w14:paraId="000000A5">
            <w:pPr>
              <w:spacing w:after="48" w:lineRule="auto"/>
              <w:rPr>
                <w:b w:val="1"/>
                <w:sz w:val="18"/>
                <w:szCs w:val="18"/>
              </w:rPr>
            </w:pPr>
            <w:r w:rsidDel="00000000" w:rsidR="00000000" w:rsidRPr="00000000">
              <w:rPr>
                <w:b w:val="1"/>
                <w:sz w:val="18"/>
                <w:szCs w:val="18"/>
                <w:rtl w:val="0"/>
              </w:rPr>
              <w:t xml:space="preserve">By meeting the following criteria, you are guaranteed admission to the BS in Psychology:</w:t>
            </w:r>
          </w:p>
          <w:p w:rsidR="00000000" w:rsidDel="00000000" w:rsidP="00000000" w:rsidRDefault="00000000" w:rsidRPr="00000000" w14:paraId="000000A6">
            <w:pPr>
              <w:numPr>
                <w:ilvl w:val="0"/>
                <w:numId w:val="1"/>
              </w:numPr>
              <w:ind w:left="144" w:hanging="144"/>
              <w:rPr>
                <w:sz w:val="18"/>
                <w:szCs w:val="18"/>
              </w:rPr>
            </w:pPr>
            <w:r w:rsidDel="00000000" w:rsidR="00000000" w:rsidRPr="00000000">
              <w:rPr>
                <w:sz w:val="18"/>
                <w:szCs w:val="18"/>
                <w:rtl w:val="0"/>
              </w:rPr>
              <w:t xml:space="preserve">Earn a transfer associate degree.</w:t>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ind w:left="144" w:hanging="144"/>
              <w:rPr>
                <w:color w:val="000000"/>
                <w:sz w:val="18"/>
                <w:szCs w:val="18"/>
              </w:rPr>
            </w:pPr>
            <w:r w:rsidDel="00000000" w:rsidR="00000000" w:rsidRPr="00000000">
              <w:rPr>
                <w:color w:val="000000"/>
                <w:sz w:val="18"/>
                <w:szCs w:val="18"/>
                <w:rtl w:val="0"/>
              </w:rPr>
              <w:t xml:space="preserve">Earn a minimum GPA of 2.5 for your associate degree. </w:t>
            </w:r>
            <w:r w:rsidDel="00000000" w:rsidR="00000000" w:rsidRPr="00000000">
              <w:rPr>
                <w:sz w:val="18"/>
                <w:szCs w:val="18"/>
                <w:rtl w:val="0"/>
              </w:rPr>
              <w:t xml:space="preserve">VCU will recognize the cumulative GPA as recorded on the VCCS transcript and not recalculate based on multiple course attempts.</w:t>
            </w:r>
            <w:r w:rsidDel="00000000" w:rsidR="00000000" w:rsidRPr="00000000">
              <w:rPr>
                <w:rtl w:val="0"/>
              </w:rPr>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ind w:left="144" w:hanging="144"/>
              <w:rPr>
                <w:color w:val="000000"/>
                <w:sz w:val="18"/>
                <w:szCs w:val="18"/>
              </w:rPr>
            </w:pPr>
            <w:r w:rsidDel="00000000" w:rsidR="00000000" w:rsidRPr="00000000">
              <w:rPr>
                <w:sz w:val="18"/>
                <w:szCs w:val="18"/>
                <w:rtl w:val="0"/>
              </w:rPr>
              <w:t xml:space="preserve">Complete a minimum of 30 credits at VCCS institution</w:t>
            </w:r>
            <w:r w:rsidDel="00000000" w:rsidR="00000000" w:rsidRPr="00000000">
              <w:rPr>
                <w:rtl w:val="0"/>
              </w:rPr>
            </w:r>
          </w:p>
          <w:p w:rsidR="00000000" w:rsidDel="00000000" w:rsidP="00000000" w:rsidRDefault="00000000" w:rsidRPr="00000000" w14:paraId="000000A9">
            <w:pPr>
              <w:numPr>
                <w:ilvl w:val="0"/>
                <w:numId w:val="1"/>
              </w:numPr>
              <w:spacing w:after="48" w:lineRule="auto"/>
              <w:ind w:left="144" w:hanging="144"/>
              <w:rPr>
                <w:sz w:val="18"/>
                <w:szCs w:val="18"/>
              </w:rPr>
            </w:pPr>
            <w:r w:rsidDel="00000000" w:rsidR="00000000" w:rsidRPr="00000000">
              <w:rPr>
                <w:color w:val="000000"/>
                <w:sz w:val="18"/>
                <w:szCs w:val="18"/>
                <w:rtl w:val="0"/>
              </w:rPr>
              <w:t xml:space="preserve">Earn grades of “C” or higher in all community college courses.</w:t>
            </w:r>
            <w:r w:rsidDel="00000000" w:rsidR="00000000" w:rsidRPr="00000000">
              <w:rPr>
                <w:rtl w:val="0"/>
              </w:rPr>
            </w:r>
          </w:p>
          <w:p w:rsidR="00000000" w:rsidDel="00000000" w:rsidP="00000000" w:rsidRDefault="00000000" w:rsidRPr="00000000" w14:paraId="000000AA">
            <w:pPr>
              <w:spacing w:after="48" w:lineRule="auto"/>
              <w:rPr>
                <w:sz w:val="18"/>
                <w:szCs w:val="18"/>
              </w:rPr>
            </w:pPr>
            <w:r w:rsidDel="00000000" w:rsidR="00000000" w:rsidRPr="00000000">
              <w:rPr>
                <w:rtl w:val="0"/>
              </w:rPr>
            </w:r>
          </w:p>
        </w:tc>
      </w:tr>
    </w:tbl>
    <w:p w:rsidR="00000000" w:rsidDel="00000000" w:rsidP="00000000" w:rsidRDefault="00000000" w:rsidRPr="00000000" w14:paraId="000000AB">
      <w:pPr>
        <w:spacing w:after="48" w:lineRule="auto"/>
        <w:rPr>
          <w:b w:val="1"/>
          <w:sz w:val="17"/>
          <w:szCs w:val="17"/>
        </w:rPr>
      </w:pPr>
      <w:r w:rsidDel="00000000" w:rsidR="00000000" w:rsidRPr="00000000">
        <w:rPr>
          <w:rtl w:val="0"/>
        </w:rPr>
      </w:r>
    </w:p>
    <w:tbl>
      <w:tblPr>
        <w:tblStyle w:val="Table5"/>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AC">
            <w:pPr>
              <w:spacing w:after="48" w:lineRule="auto"/>
              <w:rPr>
                <w:b w:val="1"/>
                <w:sz w:val="17"/>
                <w:szCs w:val="17"/>
              </w:rPr>
            </w:pPr>
            <w:r w:rsidDel="00000000" w:rsidR="00000000" w:rsidRPr="00000000">
              <w:rPr>
                <w:b w:val="1"/>
                <w:color w:val="ffffff"/>
                <w:sz w:val="17"/>
                <w:szCs w:val="17"/>
                <w:rtl w:val="0"/>
              </w:rPr>
              <w:t xml:space="preserve">IMPORTANT LINKS &amp; </w:t>
            </w:r>
            <w:r w:rsidDel="00000000" w:rsidR="00000000" w:rsidRPr="00000000">
              <w:rPr>
                <w:b w:val="1"/>
                <w:color w:val="ffffff"/>
                <w:sz w:val="18"/>
                <w:szCs w:val="18"/>
                <w:rtl w:val="0"/>
              </w:rPr>
              <w:t xml:space="preserve">DATES</w:t>
            </w:r>
            <w:r w:rsidDel="00000000" w:rsidR="00000000" w:rsidRPr="00000000">
              <w:rPr>
                <w:b w:val="1"/>
                <w:color w:val="ffffff"/>
                <w:sz w:val="17"/>
                <w:szCs w:val="17"/>
                <w:rtl w:val="0"/>
              </w:rPr>
              <w:t xml:space="preserve">:</w:t>
            </w:r>
            <w:r w:rsidDel="00000000" w:rsidR="00000000" w:rsidRPr="00000000">
              <w:rPr>
                <w:rtl w:val="0"/>
              </w:rPr>
            </w:r>
          </w:p>
        </w:tc>
      </w:tr>
    </w:tbl>
    <w:p w:rsidR="00000000" w:rsidDel="00000000" w:rsidP="00000000" w:rsidRDefault="00000000" w:rsidRPr="00000000" w14:paraId="000000AD">
      <w:pPr>
        <w:numPr>
          <w:ilvl w:val="0"/>
          <w:numId w:val="4"/>
        </w:numPr>
        <w:spacing w:before="100" w:lineRule="auto"/>
        <w:ind w:left="144" w:hanging="144"/>
        <w:rPr>
          <w:sz w:val="18"/>
          <w:szCs w:val="18"/>
        </w:rPr>
      </w:pPr>
      <w:r w:rsidDel="00000000" w:rsidR="00000000" w:rsidRPr="00000000">
        <w:rPr>
          <w:b w:val="1"/>
          <w:sz w:val="18"/>
          <w:szCs w:val="18"/>
          <w:rtl w:val="0"/>
        </w:rPr>
        <w:t xml:space="preserve">University Transfer Center: </w:t>
      </w:r>
      <w:hyperlink r:id="rId8">
        <w:r w:rsidDel="00000000" w:rsidR="00000000" w:rsidRPr="00000000">
          <w:rPr>
            <w:color w:val="0000ff"/>
            <w:sz w:val="18"/>
            <w:szCs w:val="18"/>
            <w:u w:val="single"/>
            <w:rtl w:val="0"/>
          </w:rPr>
          <w:t xml:space="preserve">https://transfer.vcu.edu/</w:t>
        </w:r>
      </w:hyperlink>
      <w:r w:rsidDel="00000000" w:rsidR="00000000" w:rsidRPr="00000000">
        <w:rPr>
          <w:sz w:val="18"/>
          <w:szCs w:val="18"/>
          <w:rtl w:val="0"/>
        </w:rPr>
        <w:t xml:space="preserve">.</w:t>
      </w:r>
    </w:p>
    <w:p w:rsidR="00000000" w:rsidDel="00000000" w:rsidP="00000000" w:rsidRDefault="00000000" w:rsidRPr="00000000" w14:paraId="000000AE">
      <w:pPr>
        <w:numPr>
          <w:ilvl w:val="0"/>
          <w:numId w:val="4"/>
        </w:numPr>
        <w:ind w:left="144" w:hanging="144"/>
        <w:rPr>
          <w:sz w:val="18"/>
          <w:szCs w:val="18"/>
        </w:rPr>
      </w:pPr>
      <w:r w:rsidDel="00000000" w:rsidR="00000000" w:rsidRPr="00000000">
        <w:rPr>
          <w:b w:val="1"/>
          <w:sz w:val="18"/>
          <w:szCs w:val="18"/>
          <w:rtl w:val="0"/>
        </w:rPr>
        <w:t xml:space="preserve">Register Intent to Transfer: </w:t>
      </w:r>
      <w:hyperlink r:id="rId9">
        <w:r w:rsidDel="00000000" w:rsidR="00000000" w:rsidRPr="00000000">
          <w:rPr>
            <w:color w:val="0000ff"/>
            <w:sz w:val="18"/>
            <w:szCs w:val="18"/>
            <w:u w:val="single"/>
            <w:rtl w:val="0"/>
          </w:rPr>
          <w:t xml:space="preserve">https://ugradadmissions.vcu.edu/register/letterofinterest</w:t>
        </w:r>
      </w:hyperlink>
      <w:r w:rsidDel="00000000" w:rsidR="00000000" w:rsidRPr="00000000">
        <w:rPr>
          <w:sz w:val="18"/>
          <w:szCs w:val="18"/>
          <w:rtl w:val="0"/>
        </w:rPr>
        <w:t xml:space="preserve">.</w:t>
      </w:r>
    </w:p>
    <w:p w:rsidR="00000000" w:rsidDel="00000000" w:rsidP="00000000" w:rsidRDefault="00000000" w:rsidRPr="00000000" w14:paraId="000000AF">
      <w:pPr>
        <w:numPr>
          <w:ilvl w:val="0"/>
          <w:numId w:val="4"/>
        </w:numPr>
        <w:ind w:left="144" w:hanging="144"/>
        <w:rPr>
          <w:sz w:val="18"/>
          <w:szCs w:val="18"/>
        </w:rPr>
      </w:pPr>
      <w:r w:rsidDel="00000000" w:rsidR="00000000" w:rsidRPr="00000000">
        <w:rPr>
          <w:b w:val="1"/>
          <w:sz w:val="18"/>
          <w:szCs w:val="18"/>
          <w:rtl w:val="0"/>
        </w:rPr>
        <w:t xml:space="preserve">Admission Application:</w:t>
      </w:r>
      <w:r w:rsidDel="00000000" w:rsidR="00000000" w:rsidRPr="00000000">
        <w:rPr>
          <w:sz w:val="18"/>
          <w:szCs w:val="18"/>
          <w:rtl w:val="0"/>
        </w:rPr>
        <w:t xml:space="preserve">  By March 15 for fall admission and November 1 for spring at </w:t>
      </w:r>
      <w:hyperlink r:id="rId10">
        <w:r w:rsidDel="00000000" w:rsidR="00000000" w:rsidRPr="00000000">
          <w:rPr>
            <w:color w:val="0000ff"/>
            <w:sz w:val="18"/>
            <w:szCs w:val="18"/>
            <w:u w:val="single"/>
            <w:rtl w:val="0"/>
          </w:rPr>
          <w:t xml:space="preserve">https://www.vcu.edu/admissions/apply/</w:t>
        </w:r>
      </w:hyperlink>
      <w:r w:rsidDel="00000000" w:rsidR="00000000" w:rsidRPr="00000000">
        <w:rPr>
          <w:sz w:val="18"/>
          <w:szCs w:val="18"/>
          <w:rtl w:val="0"/>
        </w:rPr>
        <w:t xml:space="preserve">.</w:t>
      </w:r>
    </w:p>
    <w:p w:rsidR="00000000" w:rsidDel="00000000" w:rsidP="00000000" w:rsidRDefault="00000000" w:rsidRPr="00000000" w14:paraId="000000B0">
      <w:pPr>
        <w:numPr>
          <w:ilvl w:val="0"/>
          <w:numId w:val="4"/>
        </w:numPr>
        <w:ind w:left="144" w:hanging="144"/>
        <w:rPr>
          <w:sz w:val="18"/>
          <w:szCs w:val="18"/>
        </w:rPr>
      </w:pPr>
      <w:r w:rsidDel="00000000" w:rsidR="00000000" w:rsidRPr="00000000">
        <w:rPr>
          <w:b w:val="1"/>
          <w:sz w:val="18"/>
          <w:szCs w:val="18"/>
          <w:rtl w:val="0"/>
        </w:rPr>
        <w:t xml:space="preserve">Financial Aid:</w:t>
      </w:r>
      <w:r w:rsidDel="00000000" w:rsidR="00000000" w:rsidRPr="00000000">
        <w:rPr>
          <w:sz w:val="18"/>
          <w:szCs w:val="18"/>
          <w:rtl w:val="0"/>
        </w:rPr>
        <w:t xml:space="preserve">  </w:t>
      </w:r>
      <w:hyperlink r:id="rId11">
        <w:r w:rsidDel="00000000" w:rsidR="00000000" w:rsidRPr="00000000">
          <w:rPr>
            <w:color w:val="0000ff"/>
            <w:sz w:val="18"/>
            <w:szCs w:val="18"/>
            <w:u w:val="single"/>
            <w:rtl w:val="0"/>
          </w:rPr>
          <w:t xml:space="preserve">https://semss.vcu.edu/our-services/financial-resources-and-guidance/</w:t>
        </w:r>
      </w:hyperlink>
      <w:r w:rsidDel="00000000" w:rsidR="00000000" w:rsidRPr="00000000">
        <w:rPr>
          <w:sz w:val="18"/>
          <w:szCs w:val="18"/>
          <w:rtl w:val="0"/>
        </w:rPr>
        <w:t xml:space="preserve">.</w:t>
      </w:r>
    </w:p>
    <w:p w:rsidR="00000000" w:rsidDel="00000000" w:rsidP="00000000" w:rsidRDefault="00000000" w:rsidRPr="00000000" w14:paraId="000000B1">
      <w:pPr>
        <w:numPr>
          <w:ilvl w:val="0"/>
          <w:numId w:val="4"/>
        </w:numPr>
        <w:spacing w:after="200" w:lineRule="auto"/>
        <w:ind w:left="144" w:hanging="144"/>
        <w:rPr>
          <w:sz w:val="18"/>
          <w:szCs w:val="18"/>
        </w:rPr>
      </w:pPr>
      <w:r w:rsidDel="00000000" w:rsidR="00000000" w:rsidRPr="00000000">
        <w:rPr>
          <w:b w:val="1"/>
          <w:sz w:val="18"/>
          <w:szCs w:val="18"/>
          <w:rtl w:val="0"/>
        </w:rPr>
        <w:t xml:space="preserve">FAFSA - Free Application for Federal Student Aid:</w:t>
      </w:r>
      <w:r w:rsidDel="00000000" w:rsidR="00000000" w:rsidRPr="00000000">
        <w:rPr>
          <w:sz w:val="18"/>
          <w:szCs w:val="18"/>
          <w:rtl w:val="0"/>
        </w:rPr>
        <w:t xml:space="preserve"> March 1 for fall semester at </w:t>
      </w:r>
      <w:hyperlink r:id="rId12">
        <w:r w:rsidDel="00000000" w:rsidR="00000000" w:rsidRPr="00000000">
          <w:rPr>
            <w:color w:val="0000ff"/>
            <w:sz w:val="18"/>
            <w:szCs w:val="18"/>
            <w:u w:val="single"/>
            <w:rtl w:val="0"/>
          </w:rPr>
          <w:t xml:space="preserve">https://studentaid.gov/h/apply-for-aid/fafsa</w:t>
        </w:r>
      </w:hyperlink>
      <w:r w:rsidDel="00000000" w:rsidR="00000000" w:rsidRPr="00000000">
        <w:rPr>
          <w:sz w:val="18"/>
          <w:szCs w:val="18"/>
          <w:rtl w:val="0"/>
        </w:rPr>
        <w:t xml:space="preserve">.</w:t>
      </w:r>
    </w:p>
    <w:tbl>
      <w:tblPr>
        <w:tblStyle w:val="Table6"/>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B2">
            <w:pPr>
              <w:spacing w:after="48" w:lineRule="auto"/>
              <w:rPr>
                <w:b w:val="1"/>
                <w:sz w:val="18"/>
                <w:szCs w:val="18"/>
              </w:rPr>
            </w:pPr>
            <w:r w:rsidDel="00000000" w:rsidR="00000000" w:rsidRPr="00000000">
              <w:rPr>
                <w:b w:val="1"/>
                <w:color w:val="ffffff"/>
                <w:sz w:val="18"/>
                <w:szCs w:val="18"/>
                <w:rtl w:val="0"/>
              </w:rPr>
              <w:t xml:space="preserve">WHAT SHOULD I CONSIDER WHEN SELECTING COURSES?</w:t>
            </w:r>
            <w:r w:rsidDel="00000000" w:rsidR="00000000" w:rsidRPr="00000000">
              <w:rPr>
                <w:rtl w:val="0"/>
              </w:rPr>
            </w:r>
          </w:p>
        </w:tc>
      </w:tr>
    </w:tbl>
    <w:p w:rsidR="00000000" w:rsidDel="00000000" w:rsidP="00000000" w:rsidRDefault="00000000" w:rsidRPr="00000000" w14:paraId="000000B3">
      <w:pPr>
        <w:numPr>
          <w:ilvl w:val="0"/>
          <w:numId w:val="4"/>
        </w:numPr>
        <w:spacing w:before="100" w:lineRule="auto"/>
        <w:ind w:left="144" w:hanging="144"/>
        <w:rPr>
          <w:sz w:val="18"/>
          <w:szCs w:val="18"/>
        </w:rPr>
      </w:pPr>
      <w:r w:rsidDel="00000000" w:rsidR="00000000" w:rsidRPr="00000000">
        <w:rPr>
          <w:sz w:val="18"/>
          <w:szCs w:val="18"/>
          <w:rtl w:val="0"/>
        </w:rPr>
        <w:t xml:space="preserve">Complete your English courses and start your math sequence in your first year. </w:t>
      </w:r>
    </w:p>
    <w:p w:rsidR="00000000" w:rsidDel="00000000" w:rsidP="00000000" w:rsidRDefault="00000000" w:rsidRPr="00000000" w14:paraId="000000B4">
      <w:pPr>
        <w:numPr>
          <w:ilvl w:val="0"/>
          <w:numId w:val="4"/>
        </w:numPr>
        <w:ind w:left="144" w:hanging="144"/>
        <w:rPr>
          <w:sz w:val="18"/>
          <w:szCs w:val="18"/>
        </w:rPr>
      </w:pPr>
      <w:r w:rsidDel="00000000" w:rsidR="00000000" w:rsidRPr="00000000">
        <w:rPr>
          <w:sz w:val="18"/>
          <w:szCs w:val="18"/>
          <w:rtl w:val="0"/>
        </w:rPr>
        <w:t xml:space="preserve">Create a schedule for all required courses, pay attention to prerequisites and when courses are offered.  For help, see Transfer Steps and Resource Center at  </w:t>
      </w:r>
      <w:hyperlink r:id="rId13">
        <w:r w:rsidDel="00000000" w:rsidR="00000000" w:rsidRPr="00000000">
          <w:rPr>
            <w:color w:val="1155cc"/>
            <w:sz w:val="18"/>
            <w:szCs w:val="18"/>
            <w:u w:val="single"/>
            <w:rtl w:val="0"/>
          </w:rPr>
          <w:t xml:space="preserve">www.TransferVirginia.org</w:t>
        </w:r>
      </w:hyperlink>
      <w:r w:rsidDel="00000000" w:rsidR="00000000" w:rsidRPr="00000000">
        <w:rPr>
          <w:sz w:val="18"/>
          <w:szCs w:val="18"/>
          <w:rtl w:val="0"/>
        </w:rPr>
        <w:t xml:space="preserve">.</w:t>
      </w:r>
    </w:p>
    <w:p w:rsidR="00000000" w:rsidDel="00000000" w:rsidP="00000000" w:rsidRDefault="00000000" w:rsidRPr="00000000" w14:paraId="000000B5">
      <w:pPr>
        <w:numPr>
          <w:ilvl w:val="0"/>
          <w:numId w:val="4"/>
        </w:numPr>
        <w:spacing w:after="200" w:lineRule="auto"/>
        <w:ind w:left="144" w:hanging="144"/>
        <w:rPr>
          <w:sz w:val="18"/>
          <w:szCs w:val="18"/>
        </w:rPr>
      </w:pPr>
      <w:r w:rsidDel="00000000" w:rsidR="00000000" w:rsidRPr="00000000">
        <w:rPr>
          <w:color w:val="000000"/>
          <w:sz w:val="18"/>
          <w:szCs w:val="18"/>
          <w:rtl w:val="0"/>
        </w:rPr>
        <w:t xml:space="preserve">Connect with an advisor at your community college and the VCU Transfer Center (</w:t>
      </w:r>
      <w:hyperlink r:id="rId14">
        <w:r w:rsidDel="00000000" w:rsidR="00000000" w:rsidRPr="00000000">
          <w:rPr>
            <w:color w:val="0000ff"/>
            <w:sz w:val="18"/>
            <w:szCs w:val="18"/>
            <w:u w:val="single"/>
            <w:rtl w:val="0"/>
          </w:rPr>
          <w:t xml:space="preserve">https://transfer.vcu.edu/</w:t>
        </w:r>
      </w:hyperlink>
      <w:r w:rsidDel="00000000" w:rsidR="00000000" w:rsidRPr="00000000">
        <w:rPr>
          <w:color w:val="0000ff"/>
          <w:sz w:val="18"/>
          <w:szCs w:val="18"/>
          <w:u w:val="single"/>
          <w:rtl w:val="0"/>
        </w:rPr>
        <w:t xml:space="preserve">)</w:t>
      </w:r>
      <w:r w:rsidDel="00000000" w:rsidR="00000000" w:rsidRPr="00000000">
        <w:rPr>
          <w:color w:val="0000ff"/>
          <w:rtl w:val="0"/>
        </w:rPr>
        <w:t xml:space="preserve"> </w:t>
      </w:r>
      <w:r w:rsidDel="00000000" w:rsidR="00000000" w:rsidRPr="00000000">
        <w:rPr>
          <w:color w:val="000000"/>
          <w:sz w:val="18"/>
          <w:szCs w:val="18"/>
          <w:rtl w:val="0"/>
        </w:rPr>
        <w:t xml:space="preserve">in your first semester.  </w:t>
      </w:r>
      <w:r w:rsidDel="00000000" w:rsidR="00000000" w:rsidRPr="00000000">
        <w:rPr>
          <w:rtl w:val="0"/>
        </w:rPr>
      </w:r>
    </w:p>
    <w:tbl>
      <w:tblPr>
        <w:tblStyle w:val="Table7"/>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B6">
            <w:pPr>
              <w:spacing w:after="48" w:lineRule="auto"/>
              <w:rPr>
                <w:b w:val="1"/>
                <w:sz w:val="18"/>
                <w:szCs w:val="18"/>
              </w:rPr>
            </w:pPr>
            <w:r w:rsidDel="00000000" w:rsidR="00000000" w:rsidRPr="00000000">
              <w:rPr>
                <w:b w:val="1"/>
                <w:color w:val="ffffff"/>
                <w:sz w:val="18"/>
                <w:szCs w:val="18"/>
                <w:rtl w:val="0"/>
              </w:rPr>
              <w:t xml:space="preserve">IS THIS DEGREE RIGHT FOR ME? </w:t>
            </w:r>
            <w:r w:rsidDel="00000000" w:rsidR="00000000" w:rsidRPr="00000000">
              <w:rPr>
                <w:rtl w:val="0"/>
              </w:rPr>
            </w:r>
          </w:p>
        </w:tc>
      </w:tr>
    </w:tbl>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200" w:before="200" w:lineRule="auto"/>
        <w:rPr>
          <w:color w:val="000000"/>
          <w:sz w:val="18"/>
          <w:szCs w:val="18"/>
        </w:rPr>
      </w:pPr>
      <w:bookmarkStart w:colFirst="0" w:colLast="0" w:name="_wqobt916x8w6" w:id="0"/>
      <w:bookmarkEnd w:id="0"/>
      <w:r w:rsidDel="00000000" w:rsidR="00000000" w:rsidRPr="00000000">
        <w:rPr>
          <w:sz w:val="18"/>
          <w:szCs w:val="18"/>
          <w:rtl w:val="0"/>
        </w:rPr>
        <w:t xml:space="preserve">The Bachelor of Science in Psychology curriculum reflects the discipline's major functions - scientific research, teaching, acting as a healing profession and raising philosophical questions about the assumptions, values and ideals of human beings and their societies, which reflects psychology's origin in philosophy. Through a core set of requirements the student systematically develops understanding and skill in scientific methods of inquiry, focusing on the human mind and behavior. To fulfill the degree requirements, students may pursue the standard curriculum by selecting courses from four content areas that introduce students to the healing and philosophical sides of psychology and provide a broad understanding of the field as a whole; or the student may apply to one of several more focused concentrations that draw upon the special strengths of the VCU Department of Psychology.</w:t>
      </w:r>
      <w:r w:rsidDel="00000000" w:rsidR="00000000" w:rsidRPr="00000000">
        <w:rPr>
          <w:rtl w:val="0"/>
        </w:rPr>
      </w:r>
    </w:p>
    <w:tbl>
      <w:tblPr>
        <w:tblStyle w:val="Table8"/>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B8">
            <w:pPr>
              <w:spacing w:after="48" w:lineRule="auto"/>
              <w:rPr>
                <w:b w:val="1"/>
                <w:sz w:val="18"/>
                <w:szCs w:val="18"/>
              </w:rPr>
            </w:pPr>
            <w:r w:rsidDel="00000000" w:rsidR="00000000" w:rsidRPr="00000000">
              <w:rPr>
                <w:b w:val="1"/>
                <w:color w:val="ffffff"/>
                <w:sz w:val="18"/>
                <w:szCs w:val="18"/>
                <w:rtl w:val="0"/>
              </w:rPr>
              <w:t xml:space="preserve">WHAT IS THE IMPACT ON MY DEGREE OF WORK I HAVE ALREADY COMPLETED? </w:t>
            </w:r>
            <w:r w:rsidDel="00000000" w:rsidR="00000000" w:rsidRPr="00000000">
              <w:rPr>
                <w:rtl w:val="0"/>
              </w:rPr>
            </w:r>
          </w:p>
        </w:tc>
      </w:tr>
    </w:tbl>
    <w:p w:rsidR="00000000" w:rsidDel="00000000" w:rsidP="00000000" w:rsidRDefault="00000000" w:rsidRPr="00000000" w14:paraId="000000B9">
      <w:pPr>
        <w:numPr>
          <w:ilvl w:val="0"/>
          <w:numId w:val="2"/>
        </w:numPr>
        <w:spacing w:before="100" w:lineRule="auto"/>
        <w:ind w:left="144" w:hanging="144"/>
        <w:rPr>
          <w:sz w:val="18"/>
          <w:szCs w:val="18"/>
        </w:rPr>
      </w:pPr>
      <w:r w:rsidDel="00000000" w:rsidR="00000000" w:rsidRPr="00000000">
        <w:rPr>
          <w:b w:val="1"/>
          <w:sz w:val="18"/>
          <w:szCs w:val="18"/>
          <w:rtl w:val="0"/>
        </w:rPr>
        <w:t xml:space="preserve">Associate Transfer Degree Completion:</w:t>
      </w:r>
      <w:r w:rsidDel="00000000" w:rsidR="00000000" w:rsidRPr="00000000">
        <w:rPr>
          <w:sz w:val="18"/>
          <w:szCs w:val="18"/>
          <w:rtl w:val="0"/>
        </w:rPr>
        <w:t xml:space="preserve"> The completion of a transfer associate degree results in all lower-division general education requirements being met when you transfer to VCU.</w:t>
      </w:r>
    </w:p>
    <w:p w:rsidR="00000000" w:rsidDel="00000000" w:rsidP="00000000" w:rsidRDefault="00000000" w:rsidRPr="00000000" w14:paraId="000000BA">
      <w:pPr>
        <w:numPr>
          <w:ilvl w:val="0"/>
          <w:numId w:val="2"/>
        </w:numPr>
        <w:ind w:left="144" w:hanging="144"/>
        <w:rPr>
          <w:sz w:val="18"/>
          <w:szCs w:val="18"/>
        </w:rPr>
      </w:pPr>
      <w:r w:rsidDel="00000000" w:rsidR="00000000" w:rsidRPr="00000000">
        <w:rPr>
          <w:b w:val="1"/>
          <w:sz w:val="18"/>
          <w:szCs w:val="18"/>
          <w:rtl w:val="0"/>
        </w:rPr>
        <w:t xml:space="preserve">Dual Enrollmen</w:t>
      </w:r>
      <w:r w:rsidDel="00000000" w:rsidR="00000000" w:rsidRPr="00000000">
        <w:rPr>
          <w:sz w:val="18"/>
          <w:szCs w:val="18"/>
          <w:rtl w:val="0"/>
        </w:rPr>
        <w:t xml:space="preserve">t </w:t>
      </w:r>
      <w:r w:rsidDel="00000000" w:rsidR="00000000" w:rsidRPr="00000000">
        <w:rPr>
          <w:b w:val="1"/>
          <w:sz w:val="18"/>
          <w:szCs w:val="18"/>
          <w:rtl w:val="0"/>
        </w:rPr>
        <w:t xml:space="preserve">– Completion of Associate Degree in HS:</w:t>
      </w:r>
      <w:r w:rsidDel="00000000" w:rsidR="00000000" w:rsidRPr="00000000">
        <w:rPr>
          <w:sz w:val="18"/>
          <w:szCs w:val="18"/>
          <w:rtl w:val="0"/>
        </w:rPr>
        <w:t xml:space="preserve"> The completion of an associate degree concurrent with high school results in 60 credits of coursework applied towards your degree and VCU’s general education courses will be satisfied.  High school students must apply to VCU as freshman applicants for orientation and engagement purposes.</w:t>
      </w:r>
    </w:p>
    <w:p w:rsidR="00000000" w:rsidDel="00000000" w:rsidP="00000000" w:rsidRDefault="00000000" w:rsidRPr="00000000" w14:paraId="000000BB">
      <w:pPr>
        <w:numPr>
          <w:ilvl w:val="0"/>
          <w:numId w:val="2"/>
        </w:numPr>
        <w:ind w:left="144" w:hanging="144"/>
        <w:rPr>
          <w:sz w:val="18"/>
          <w:szCs w:val="18"/>
        </w:rPr>
      </w:pPr>
      <w:r w:rsidDel="00000000" w:rsidR="00000000" w:rsidRPr="00000000">
        <w:rPr>
          <w:b w:val="1"/>
          <w:sz w:val="18"/>
          <w:szCs w:val="18"/>
          <w:rtl w:val="0"/>
        </w:rPr>
        <w:t xml:space="preserve">Credit for Prior Learning: </w:t>
      </w:r>
      <w:r w:rsidDel="00000000" w:rsidR="00000000" w:rsidRPr="00000000">
        <w:rPr>
          <w:sz w:val="18"/>
          <w:szCs w:val="18"/>
          <w:rtl w:val="0"/>
        </w:rPr>
        <w:t xml:space="preserve">VCU accepts AP, IB, Cambridge, CLEP, DANTES, and military credits.</w:t>
      </w:r>
    </w:p>
    <w:p w:rsidR="00000000" w:rsidDel="00000000" w:rsidP="00000000" w:rsidRDefault="00000000" w:rsidRPr="00000000" w14:paraId="000000BC">
      <w:pPr>
        <w:numPr>
          <w:ilvl w:val="0"/>
          <w:numId w:val="2"/>
        </w:numPr>
        <w:spacing w:after="200" w:lineRule="auto"/>
        <w:ind w:left="144" w:hanging="144"/>
        <w:rPr>
          <w:sz w:val="18"/>
          <w:szCs w:val="18"/>
        </w:rPr>
      </w:pPr>
      <w:r w:rsidDel="00000000" w:rsidR="00000000" w:rsidRPr="00000000">
        <w:rPr>
          <w:b w:val="1"/>
          <w:sz w:val="18"/>
          <w:szCs w:val="18"/>
          <w:rtl w:val="0"/>
        </w:rPr>
        <w:t xml:space="preserve">Catalog Year: </w:t>
      </w:r>
      <w:r w:rsidDel="00000000" w:rsidR="00000000" w:rsidRPr="00000000">
        <w:rPr>
          <w:sz w:val="18"/>
          <w:szCs w:val="18"/>
          <w:rtl w:val="0"/>
        </w:rPr>
        <w:t xml:space="preserve">VCU will honor the degree requirements of the VCU Undergraduate Bulletin in effect at the time of the student’s first post-high school enrollment into an appropriate associate degree at the two-year institution.  Students must stay enrolled at their community college and take no more than four years to complete their associate degree.  Students must also enroll at VCU within one year of completing their associate degree.</w:t>
      </w:r>
    </w:p>
    <w:tbl>
      <w:tblPr>
        <w:tblStyle w:val="Table9"/>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BD">
            <w:pPr>
              <w:spacing w:after="48" w:lineRule="auto"/>
              <w:rPr>
                <w:b w:val="1"/>
                <w:sz w:val="18"/>
                <w:szCs w:val="18"/>
              </w:rPr>
            </w:pPr>
            <w:r w:rsidDel="00000000" w:rsidR="00000000" w:rsidRPr="00000000">
              <w:rPr>
                <w:b w:val="1"/>
                <w:color w:val="ffffff"/>
                <w:sz w:val="18"/>
                <w:szCs w:val="18"/>
                <w:rtl w:val="0"/>
              </w:rPr>
              <w:t xml:space="preserve">IS THIS COLLEGE RIGHT FOR ME? </w:t>
            </w:r>
            <w:r w:rsidDel="00000000" w:rsidR="00000000" w:rsidRPr="00000000">
              <w:rPr>
                <w:rtl w:val="0"/>
              </w:rPr>
            </w:r>
          </w:p>
        </w:tc>
      </w:tr>
    </w:tbl>
    <w:p w:rsidR="00000000" w:rsidDel="00000000" w:rsidP="00000000" w:rsidRDefault="00000000" w:rsidRPr="00000000" w14:paraId="000000BE">
      <w:pPr>
        <w:numPr>
          <w:ilvl w:val="0"/>
          <w:numId w:val="5"/>
        </w:numPr>
        <w:spacing w:before="100" w:lineRule="auto"/>
        <w:ind w:left="144" w:hanging="144"/>
        <w:rPr>
          <w:sz w:val="18"/>
          <w:szCs w:val="18"/>
        </w:rPr>
      </w:pPr>
      <w:r w:rsidDel="00000000" w:rsidR="00000000" w:rsidRPr="00000000">
        <w:rPr>
          <w:sz w:val="18"/>
          <w:szCs w:val="18"/>
          <w:rtl w:val="0"/>
        </w:rPr>
        <w:t xml:space="preserve">Located in downtown Richmond, within two hours of the beach, the mountains and Washington DC, VCU provides top-ranked academic programs, research opportunities and an urban setting so students can live and learn in the real world.</w:t>
      </w:r>
    </w:p>
    <w:p w:rsidR="00000000" w:rsidDel="00000000" w:rsidP="00000000" w:rsidRDefault="00000000" w:rsidRPr="00000000" w14:paraId="000000BF">
      <w:pPr>
        <w:numPr>
          <w:ilvl w:val="0"/>
          <w:numId w:val="5"/>
        </w:numPr>
        <w:ind w:left="144" w:hanging="144"/>
        <w:rPr>
          <w:sz w:val="18"/>
          <w:szCs w:val="18"/>
        </w:rPr>
      </w:pPr>
      <w:r w:rsidDel="00000000" w:rsidR="00000000" w:rsidRPr="00000000">
        <w:rPr>
          <w:sz w:val="18"/>
          <w:szCs w:val="18"/>
          <w:rtl w:val="0"/>
        </w:rPr>
        <w:t xml:space="preserve">VCU is a large, public research institution dedicated to the success and well-being of students and the Richmond community.</w:t>
      </w:r>
    </w:p>
    <w:p w:rsidR="00000000" w:rsidDel="00000000" w:rsidP="00000000" w:rsidRDefault="00000000" w:rsidRPr="00000000" w14:paraId="000000C0">
      <w:pPr>
        <w:numPr>
          <w:ilvl w:val="0"/>
          <w:numId w:val="5"/>
        </w:numPr>
        <w:ind w:left="144" w:hanging="144"/>
        <w:rPr>
          <w:sz w:val="18"/>
          <w:szCs w:val="18"/>
        </w:rPr>
      </w:pPr>
      <w:bookmarkStart w:colFirst="0" w:colLast="0" w:name="_ju94oiwv8ryj" w:id="1"/>
      <w:bookmarkEnd w:id="1"/>
      <w:r w:rsidDel="00000000" w:rsidR="00000000" w:rsidRPr="00000000">
        <w:rPr>
          <w:sz w:val="18"/>
          <w:szCs w:val="18"/>
          <w:rtl w:val="0"/>
        </w:rPr>
        <w:t xml:space="preserve">Diversity, inclusion and equity are deeply ingrained core values at VCU.  If you are looking to connect with a broad range of people, come join us!</w:t>
      </w:r>
    </w:p>
    <w:p w:rsidR="00000000" w:rsidDel="00000000" w:rsidP="00000000" w:rsidRDefault="00000000" w:rsidRPr="00000000" w14:paraId="000000C1">
      <w:pPr>
        <w:rPr>
          <w:sz w:val="18"/>
          <w:szCs w:val="18"/>
        </w:rPr>
      </w:pPr>
      <w:r w:rsidDel="00000000" w:rsidR="00000000" w:rsidRPr="00000000">
        <w:rPr>
          <w:rtl w:val="0"/>
        </w:rPr>
      </w:r>
    </w:p>
    <w:p w:rsidR="00000000" w:rsidDel="00000000" w:rsidP="00000000" w:rsidRDefault="00000000" w:rsidRPr="00000000" w14:paraId="000000C2">
      <w:pPr>
        <w:spacing w:after="200" w:lineRule="auto"/>
        <w:rPr>
          <w:sz w:val="18"/>
          <w:szCs w:val="18"/>
        </w:rPr>
      </w:pPr>
      <w:r w:rsidDel="00000000" w:rsidR="00000000" w:rsidRPr="00000000">
        <w:rPr>
          <w:sz w:val="18"/>
          <w:szCs w:val="18"/>
          <w:rtl w:val="0"/>
        </w:rPr>
        <w:t xml:space="preserve"> Learn more about our college at </w:t>
      </w:r>
      <w:hyperlink r:id="rId15">
        <w:r w:rsidDel="00000000" w:rsidR="00000000" w:rsidRPr="00000000">
          <w:rPr>
            <w:color w:val="1155cc"/>
            <w:sz w:val="18"/>
            <w:szCs w:val="18"/>
            <w:u w:val="single"/>
            <w:rtl w:val="0"/>
          </w:rPr>
          <w:t xml:space="preserve">www.TransferVirginia.org</w:t>
        </w:r>
      </w:hyperlink>
      <w:r w:rsidDel="00000000" w:rsidR="00000000" w:rsidRPr="00000000">
        <w:rPr>
          <w:sz w:val="18"/>
          <w:szCs w:val="18"/>
          <w:rtl w:val="0"/>
        </w:rPr>
        <w:t xml:space="preserve">. </w:t>
      </w:r>
    </w:p>
    <w:tbl>
      <w:tblPr>
        <w:tblStyle w:val="Table10"/>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C3">
            <w:pPr>
              <w:spacing w:after="48" w:lineRule="auto"/>
              <w:rPr>
                <w:b w:val="1"/>
                <w:sz w:val="18"/>
                <w:szCs w:val="18"/>
              </w:rPr>
            </w:pPr>
            <w:r w:rsidDel="00000000" w:rsidR="00000000" w:rsidRPr="00000000">
              <w:rPr>
                <w:b w:val="1"/>
                <w:color w:val="ffffff"/>
                <w:sz w:val="18"/>
                <w:szCs w:val="18"/>
                <w:rtl w:val="0"/>
              </w:rPr>
              <w:t xml:space="preserve">DID YOU KNOW THAT…</w:t>
            </w:r>
            <w:r w:rsidDel="00000000" w:rsidR="00000000" w:rsidRPr="00000000">
              <w:rPr>
                <w:rtl w:val="0"/>
              </w:rPr>
            </w:r>
          </w:p>
        </w:tc>
      </w:tr>
    </w:tbl>
    <w:p w:rsidR="00000000" w:rsidDel="00000000" w:rsidP="00000000" w:rsidRDefault="00000000" w:rsidRPr="00000000" w14:paraId="000000C4">
      <w:pPr>
        <w:numPr>
          <w:ilvl w:val="0"/>
          <w:numId w:val="3"/>
        </w:numPr>
        <w:spacing w:before="100" w:lineRule="auto"/>
        <w:ind w:left="144" w:hanging="144"/>
        <w:rPr>
          <w:sz w:val="18"/>
          <w:szCs w:val="18"/>
        </w:rPr>
      </w:pPr>
      <w:r w:rsidDel="00000000" w:rsidR="00000000" w:rsidRPr="00000000">
        <w:rPr>
          <w:sz w:val="18"/>
          <w:szCs w:val="18"/>
          <w:rtl w:val="0"/>
        </w:rPr>
        <w:t xml:space="preserve">Completing your associate transfer degree satisfies all lower division general education requirements and increases the likelihood you will complete  your bachelor’s degree?</w:t>
      </w:r>
    </w:p>
    <w:p w:rsidR="00000000" w:rsidDel="00000000" w:rsidP="00000000" w:rsidRDefault="00000000" w:rsidRPr="00000000" w14:paraId="000000C5">
      <w:pPr>
        <w:numPr>
          <w:ilvl w:val="0"/>
          <w:numId w:val="3"/>
        </w:numPr>
        <w:spacing w:after="200" w:lineRule="auto"/>
        <w:ind w:left="144" w:hanging="144"/>
        <w:rPr>
          <w:sz w:val="18"/>
          <w:szCs w:val="18"/>
        </w:rPr>
      </w:pPr>
      <w:r w:rsidDel="00000000" w:rsidR="00000000" w:rsidRPr="00000000">
        <w:rPr>
          <w:sz w:val="18"/>
          <w:szCs w:val="18"/>
          <w:rtl w:val="0"/>
        </w:rPr>
        <w:t xml:space="preserve">Exceeding 3 years or 90 credits at your community college could exhaust  your financial aid there and reduce your future financial aid at VCU?</w:t>
      </w:r>
    </w:p>
    <w:tbl>
      <w:tblPr>
        <w:tblStyle w:val="Table11"/>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C6">
            <w:pPr>
              <w:spacing w:after="48" w:lineRule="auto"/>
              <w:rPr>
                <w:b w:val="1"/>
                <w:sz w:val="18"/>
                <w:szCs w:val="18"/>
              </w:rPr>
            </w:pPr>
            <w:r w:rsidDel="00000000" w:rsidR="00000000" w:rsidRPr="00000000">
              <w:rPr>
                <w:b w:val="1"/>
                <w:color w:val="ffffff"/>
                <w:sz w:val="18"/>
                <w:szCs w:val="18"/>
                <w:rtl w:val="0"/>
              </w:rPr>
              <w:t xml:space="preserve">WHAT CAN I DO WITH THIS DEGREE?</w:t>
            </w:r>
            <w:r w:rsidDel="00000000" w:rsidR="00000000" w:rsidRPr="00000000">
              <w:rPr>
                <w:rtl w:val="0"/>
              </w:rPr>
            </w:r>
          </w:p>
        </w:tc>
      </w:tr>
    </w:tbl>
    <w:p w:rsidR="00000000" w:rsidDel="00000000" w:rsidP="00000000" w:rsidRDefault="00000000" w:rsidRPr="00000000" w14:paraId="000000C7">
      <w:pPr>
        <w:spacing w:after="200" w:before="100" w:lineRule="auto"/>
        <w:rPr>
          <w:sz w:val="18"/>
          <w:szCs w:val="18"/>
        </w:rPr>
      </w:pPr>
      <w:r w:rsidDel="00000000" w:rsidR="00000000" w:rsidRPr="00000000">
        <w:rPr>
          <w:sz w:val="18"/>
          <w:szCs w:val="18"/>
          <w:rtl w:val="0"/>
        </w:rPr>
        <w:t xml:space="preserve">Explore possible careers, salaries, and job outlook at </w:t>
      </w:r>
      <w:hyperlink r:id="rId16">
        <w:r w:rsidDel="00000000" w:rsidR="00000000" w:rsidRPr="00000000">
          <w:rPr>
            <w:color w:val="0563c1"/>
            <w:sz w:val="18"/>
            <w:szCs w:val="18"/>
            <w:u w:val="single"/>
            <w:rtl w:val="0"/>
          </w:rPr>
          <w:t xml:space="preserve">www.TransferVirginia.org</w:t>
        </w:r>
      </w:hyperlink>
      <w:r w:rsidDel="00000000" w:rsidR="00000000" w:rsidRPr="00000000">
        <w:rPr>
          <w:sz w:val="18"/>
          <w:szCs w:val="18"/>
          <w:rtl w:val="0"/>
        </w:rPr>
        <w:t xml:space="preserve"> </w:t>
      </w:r>
    </w:p>
    <w:tbl>
      <w:tblPr>
        <w:tblStyle w:val="Table12"/>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C8">
            <w:pPr>
              <w:spacing w:after="48" w:lineRule="auto"/>
              <w:rPr>
                <w:b w:val="1"/>
                <w:sz w:val="18"/>
                <w:szCs w:val="18"/>
              </w:rPr>
            </w:pPr>
            <w:r w:rsidDel="00000000" w:rsidR="00000000" w:rsidRPr="00000000">
              <w:rPr>
                <w:b w:val="1"/>
                <w:color w:val="ffffff"/>
                <w:sz w:val="18"/>
                <w:szCs w:val="18"/>
                <w:rtl w:val="0"/>
              </w:rPr>
              <w:t xml:space="preserve">PROGRAM SUCCESSES &amp; HIGHLIGHTS</w:t>
            </w:r>
            <w:r w:rsidDel="00000000" w:rsidR="00000000" w:rsidRPr="00000000">
              <w:rPr>
                <w:rtl w:val="0"/>
              </w:rPr>
            </w:r>
          </w:p>
        </w:tc>
      </w:tr>
    </w:tbl>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00" w:before="200" w:lineRule="auto"/>
        <w:rPr>
          <w:b w:val="1"/>
          <w:color w:val="000000"/>
          <w:sz w:val="18"/>
          <w:szCs w:val="18"/>
        </w:rPr>
      </w:pPr>
      <w:r w:rsidDel="00000000" w:rsidR="00000000" w:rsidRPr="00000000">
        <w:rPr>
          <w:sz w:val="18"/>
          <w:szCs w:val="18"/>
          <w:rtl w:val="0"/>
        </w:rPr>
        <w:t xml:space="preserve">Psychology students are able to participate in several service-learning courses during their time at VCU. These courses allow students to interact with a diverse group of individuals with special needs, build and put into practice communication and problem-solving skills, and take psychology out of the textbook into interactions with real people in structured and supportive environments. Past opportunities included assisting non-profit human services organizations, mentoring children at risk, and mentoring and tutoring youth involved with the legal system.</w:t>
      </w:r>
      <w:r w:rsidDel="00000000" w:rsidR="00000000" w:rsidRPr="00000000">
        <w:rPr>
          <w:rtl w:val="0"/>
        </w:rPr>
      </w:r>
    </w:p>
    <w:tbl>
      <w:tblPr>
        <w:tblStyle w:val="Table13"/>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CA">
            <w:pPr>
              <w:spacing w:after="48" w:lineRule="auto"/>
              <w:rPr>
                <w:b w:val="1"/>
                <w:sz w:val="18"/>
                <w:szCs w:val="18"/>
              </w:rPr>
            </w:pPr>
            <w:r w:rsidDel="00000000" w:rsidR="00000000" w:rsidRPr="00000000">
              <w:rPr>
                <w:b w:val="1"/>
                <w:color w:val="ffffff"/>
                <w:sz w:val="18"/>
                <w:szCs w:val="18"/>
                <w:rtl w:val="0"/>
              </w:rPr>
              <w:t xml:space="preserve">WHAT ARE MY CHANCES FOR GETTING ACCEPTED?</w:t>
            </w:r>
            <w:r w:rsidDel="00000000" w:rsidR="00000000" w:rsidRPr="00000000">
              <w:rPr>
                <w:rtl w:val="0"/>
              </w:rPr>
            </w:r>
          </w:p>
        </w:tc>
      </w:tr>
    </w:tbl>
    <w:p w:rsidR="00000000" w:rsidDel="00000000" w:rsidP="00000000" w:rsidRDefault="00000000" w:rsidRPr="00000000" w14:paraId="000000CB">
      <w:pPr>
        <w:spacing w:after="240" w:before="100" w:lineRule="auto"/>
        <w:rPr>
          <w:sz w:val="18"/>
          <w:szCs w:val="18"/>
        </w:rPr>
      </w:pPr>
      <w:r w:rsidDel="00000000" w:rsidR="00000000" w:rsidRPr="00000000">
        <w:rPr>
          <w:sz w:val="18"/>
          <w:szCs w:val="18"/>
          <w:rtl w:val="0"/>
        </w:rPr>
        <w:t xml:space="preserve">If you apply through general application instead of through the Guaranteed Admission Agreement, you will be considered for admission with all other transfer applicants.</w:t>
      </w:r>
    </w:p>
    <w:p w:rsidR="00000000" w:rsidDel="00000000" w:rsidP="00000000" w:rsidRDefault="00000000" w:rsidRPr="00000000" w14:paraId="000000CC">
      <w:pPr>
        <w:spacing w:after="200" w:lineRule="auto"/>
        <w:rPr>
          <w:sz w:val="18"/>
          <w:szCs w:val="18"/>
        </w:rPr>
      </w:pPr>
      <w:r w:rsidDel="00000000" w:rsidR="00000000" w:rsidRPr="00000000">
        <w:rPr>
          <w:sz w:val="18"/>
          <w:szCs w:val="18"/>
          <w:rtl w:val="0"/>
        </w:rPr>
        <w:t xml:space="preserve">Learn more about applying at </w:t>
      </w:r>
      <w:hyperlink r:id="rId17">
        <w:r w:rsidDel="00000000" w:rsidR="00000000" w:rsidRPr="00000000">
          <w:rPr>
            <w:color w:val="1155cc"/>
            <w:sz w:val="18"/>
            <w:szCs w:val="18"/>
            <w:u w:val="single"/>
            <w:rtl w:val="0"/>
          </w:rPr>
          <w:t xml:space="preserve">www.TransferVirginia.org</w:t>
        </w:r>
      </w:hyperlink>
      <w:r w:rsidDel="00000000" w:rsidR="00000000" w:rsidRPr="00000000">
        <w:rPr>
          <w:sz w:val="18"/>
          <w:szCs w:val="18"/>
          <w:rtl w:val="0"/>
        </w:rPr>
        <w:t xml:space="preserve">.  </w:t>
      </w:r>
    </w:p>
    <w:tbl>
      <w:tblPr>
        <w:tblStyle w:val="Table14"/>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CD">
            <w:pPr>
              <w:spacing w:after="48" w:lineRule="auto"/>
              <w:rPr>
                <w:b w:val="1"/>
                <w:sz w:val="18"/>
                <w:szCs w:val="18"/>
              </w:rPr>
            </w:pPr>
            <w:r w:rsidDel="00000000" w:rsidR="00000000" w:rsidRPr="00000000">
              <w:rPr>
                <w:b w:val="1"/>
                <w:color w:val="ffffff"/>
                <w:sz w:val="18"/>
                <w:szCs w:val="18"/>
                <w:rtl w:val="0"/>
              </w:rPr>
              <w:t xml:space="preserve">DO MORE WITH YOUR DEGREE! </w:t>
            </w:r>
            <w:r w:rsidDel="00000000" w:rsidR="00000000" w:rsidRPr="00000000">
              <w:rPr>
                <w:rtl w:val="0"/>
              </w:rPr>
            </w:r>
          </w:p>
        </w:tc>
      </w:tr>
    </w:tbl>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00" w:before="200" w:lineRule="auto"/>
        <w:rPr>
          <w:color w:val="000000"/>
          <w:sz w:val="18"/>
          <w:szCs w:val="18"/>
        </w:rPr>
      </w:pPr>
      <w:r w:rsidDel="00000000" w:rsidR="00000000" w:rsidRPr="00000000">
        <w:rPr>
          <w:sz w:val="18"/>
          <w:szCs w:val="18"/>
          <w:rtl w:val="0"/>
        </w:rPr>
        <w:t xml:space="preserve">The accelerated B.S. to M.Ed. program allows qualified students to earn both the B.S. in Psychology and M.Ed. in Counselor Education in six years by completing approved graduate courses during the senior year of their undergraduate program. Students in the program may count up to 12 hours of graduate courses toward both the B.S and M.Ed. degrees. This means the two degrees may be earned with a minimum of 168 credits rather than the 180 credits necessary if the two degrees are pursued separately.</w:t>
      </w:r>
      <w:r w:rsidDel="00000000" w:rsidR="00000000" w:rsidRPr="00000000">
        <w:rPr>
          <w:rtl w:val="0"/>
        </w:rPr>
      </w:r>
    </w:p>
    <w:tbl>
      <w:tblPr>
        <w:tblStyle w:val="Table15"/>
        <w:tblW w:w="71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4"/>
        <w:tblGridChange w:id="0">
          <w:tblGrid>
            <w:gridCol w:w="7134"/>
          </w:tblGrid>
        </w:tblGridChange>
      </w:tblGrid>
      <w:tr>
        <w:trPr>
          <w:cantSplit w:val="0"/>
          <w:tblHeader w:val="0"/>
        </w:trPr>
        <w:tc>
          <w:tcPr>
            <w:shd w:fill="525252" w:val="clear"/>
          </w:tcPr>
          <w:p w:rsidR="00000000" w:rsidDel="00000000" w:rsidP="00000000" w:rsidRDefault="00000000" w:rsidRPr="00000000" w14:paraId="000000CF">
            <w:pPr>
              <w:spacing w:after="48" w:lineRule="auto"/>
              <w:rPr>
                <w:b w:val="1"/>
                <w:sz w:val="18"/>
                <w:szCs w:val="18"/>
              </w:rPr>
            </w:pPr>
            <w:r w:rsidDel="00000000" w:rsidR="00000000" w:rsidRPr="00000000">
              <w:rPr>
                <w:b w:val="1"/>
                <w:color w:val="ffffff"/>
                <w:sz w:val="18"/>
                <w:szCs w:val="18"/>
                <w:rtl w:val="0"/>
              </w:rPr>
              <w:t xml:space="preserve">OTHER THAN CLASSES, ARE THERE OTHER PROGRAM REQUIREMENTS? </w:t>
            </w:r>
            <w:r w:rsidDel="00000000" w:rsidR="00000000" w:rsidRPr="00000000">
              <w:rPr>
                <w:rtl w:val="0"/>
              </w:rPr>
            </w:r>
          </w:p>
        </w:tc>
      </w:tr>
    </w:tbl>
    <w:p w:rsidR="00000000" w:rsidDel="00000000" w:rsidP="00000000" w:rsidRDefault="00000000" w:rsidRPr="00000000" w14:paraId="000000D0">
      <w:pPr>
        <w:spacing w:before="200" w:lineRule="auto"/>
        <w:rPr>
          <w:sz w:val="18"/>
          <w:szCs w:val="18"/>
        </w:rPr>
      </w:pPr>
      <w:r w:rsidDel="00000000" w:rsidR="00000000" w:rsidRPr="00000000">
        <w:rPr>
          <w:sz w:val="18"/>
          <w:szCs w:val="18"/>
          <w:rtl w:val="0"/>
        </w:rPr>
        <w:t xml:space="preserve">All students must complete at least one VCU “REAL” experiential learning activity in order to graduate from VCU.  Examples of REAL activities include: internships, research, and service learning.  This requirement may be satisfied by completing a 300-level (or higher) REAL course or through an approved REAL co-curricular experience.</w:t>
      </w:r>
    </w:p>
    <w:p w:rsidR="00000000" w:rsidDel="00000000" w:rsidP="00000000" w:rsidRDefault="00000000" w:rsidRPr="00000000" w14:paraId="000000D1">
      <w:pPr>
        <w:spacing w:after="48" w:before="100" w:lineRule="auto"/>
        <w:rPr>
          <w:sz w:val="18"/>
          <w:szCs w:val="18"/>
        </w:rPr>
        <w:sectPr>
          <w:type w:val="continuous"/>
          <w:pgSz w:h="12240" w:w="15840" w:orient="landscape"/>
          <w:pgMar w:bottom="288" w:top="288" w:left="432" w:right="432" w:header="0" w:footer="432"/>
          <w:cols w:equalWidth="0" w:num="2">
            <w:col w:space="688" w:w="7144"/>
            <w:col w:space="0" w:w="7144"/>
          </w:cols>
        </w:sectPr>
      </w:pPr>
      <w:r w:rsidDel="00000000" w:rsidR="00000000" w:rsidRPr="00000000">
        <w:rPr>
          <w:sz w:val="18"/>
          <w:szCs w:val="18"/>
          <w:rtl w:val="0"/>
        </w:rPr>
        <w:t xml:space="preserve">Learn more at </w:t>
      </w:r>
      <w:hyperlink r:id="rId18">
        <w:r w:rsidDel="00000000" w:rsidR="00000000" w:rsidRPr="00000000">
          <w:rPr>
            <w:color w:val="0000ff"/>
            <w:sz w:val="18"/>
            <w:szCs w:val="18"/>
            <w:u w:val="single"/>
            <w:rtl w:val="0"/>
          </w:rPr>
          <w:t xml:space="preserve">https://real.vcu.edu/</w:t>
        </w:r>
      </w:hyperlink>
      <w:r w:rsidDel="00000000" w:rsidR="00000000" w:rsidRPr="00000000">
        <w:rPr>
          <w:sz w:val="18"/>
          <w:szCs w:val="18"/>
          <w:rtl w:val="0"/>
        </w:rPr>
        <w:t xml:space="preserve">.</w:t>
      </w:r>
    </w:p>
    <w:p w:rsidR="00000000" w:rsidDel="00000000" w:rsidP="00000000" w:rsidRDefault="00000000" w:rsidRPr="00000000" w14:paraId="000000D2">
      <w:pPr>
        <w:spacing w:after="160" w:line="259" w:lineRule="auto"/>
        <w:rPr/>
      </w:pPr>
      <w:r w:rsidDel="00000000" w:rsidR="00000000" w:rsidRPr="00000000">
        <w:rPr>
          <w:rtl w:val="0"/>
        </w:rPr>
      </w:r>
    </w:p>
    <w:sectPr>
      <w:type w:val="continuous"/>
      <w:pgSz w:h="12240" w:w="15840" w:orient="landscape"/>
      <w:pgMar w:bottom="288" w:top="288" w:left="432" w:right="432" w:header="0"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680"/>
        <w:tab w:val="right" w:leader="none" w:pos="9360"/>
        <w:tab w:val="left" w:leader="none" w:pos="4042"/>
        <w:tab w:val="right" w:leader="none" w:pos="14976"/>
      </w:tabs>
      <w:rPr>
        <w:b w:val="1"/>
        <w:color w:val="808080"/>
        <w:sz w:val="20"/>
        <w:szCs w:val="20"/>
      </w:rPr>
    </w:pPr>
    <w:r w:rsidDel="00000000" w:rsidR="00000000" w:rsidRPr="00000000">
      <w:rPr>
        <w:b w:val="1"/>
        <w:color w:val="808080"/>
        <w:sz w:val="20"/>
        <w:szCs w:val="20"/>
        <w:rtl w:val="0"/>
      </w:rPr>
      <w:tab/>
      <w:tab/>
      <w:tab/>
      <w:tab/>
      <w:t xml:space="preserve">TransferVirginia.org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 w:hanging="14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 w:hanging="14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 w:hanging="14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 w:hanging="14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 w:hanging="14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emss.vcu.edu/our-services/financial-resources-and-guidance/" TargetMode="External"/><Relationship Id="rId10" Type="http://schemas.openxmlformats.org/officeDocument/2006/relationships/hyperlink" Target="https://www.vcu.edu/admissions/apply/" TargetMode="External"/><Relationship Id="rId13" Type="http://schemas.openxmlformats.org/officeDocument/2006/relationships/hyperlink" Target="http://www.transfervirginia.org" TargetMode="External"/><Relationship Id="rId12" Type="http://schemas.openxmlformats.org/officeDocument/2006/relationships/hyperlink" Target="https://studentaid.gov/h/apply-for-aid/faf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gradadmissions.vcu.edu/register/letterofinterest" TargetMode="External"/><Relationship Id="rId15" Type="http://schemas.openxmlformats.org/officeDocument/2006/relationships/hyperlink" Target="http://www.transfervirginia.org" TargetMode="External"/><Relationship Id="rId14" Type="http://schemas.openxmlformats.org/officeDocument/2006/relationships/hyperlink" Target="https://transfer.vcu.edu/" TargetMode="External"/><Relationship Id="rId17" Type="http://schemas.openxmlformats.org/officeDocument/2006/relationships/hyperlink" Target="http://www.transfervirginia.org" TargetMode="External"/><Relationship Id="rId16" Type="http://schemas.openxmlformats.org/officeDocument/2006/relationships/hyperlink" Target="http://www.transfervirginia.org"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s://real.vcu.edu/" TargetMode="External"/><Relationship Id="rId7" Type="http://schemas.openxmlformats.org/officeDocument/2006/relationships/footer" Target="footer1.xml"/><Relationship Id="rId8" Type="http://schemas.openxmlformats.org/officeDocument/2006/relationships/hyperlink" Target="https://transfer.vc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2023-12-15T15:03:02Z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a262037c-02b6-43d9-9de1-bd3af71984e8</vt:lpwstr>
  </property>
  <property fmtid="{D5CDD505-2E9C-101B-9397-08002B2CF9AE}" pid="8" name="MSIP_Label_ffa7a1fb-3f48-4fd9-bce0-6283cfafd648_ContentBits">
    <vt:lpwstr>0</vt:lpwstr>
  </property>
</Properties>
</file>